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1BDC0">
      <w:pPr>
        <w:tabs>
          <w:tab w:val="left" w:pos="9639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</w:t>
      </w:r>
      <w:r>
        <w:rPr>
          <w:b/>
          <w:szCs w:val="28"/>
          <w:lang w:eastAsia="ru-RU"/>
        </w:rPr>
        <w:drawing>
          <wp:inline distT="0" distB="0" distL="0" distR="0">
            <wp:extent cx="615950" cy="114046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5444" cy="12323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8B898C">
      <w:pPr>
        <w:pStyle w:val="12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ОКРУГА</w:t>
      </w:r>
    </w:p>
    <w:p w14:paraId="1A10424D">
      <w:pPr>
        <w:pStyle w:val="12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14:paraId="70A475FA">
      <w:pPr>
        <w:pStyle w:val="12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СТАНИЧНО-ЛУГАНСКИЙ МУНИЦИПАЛЬНЫЙ ОКРУГ</w:t>
      </w:r>
    </w:p>
    <w:p w14:paraId="41D8C67D">
      <w:pPr>
        <w:pStyle w:val="12"/>
        <w:shd w:val="clear" w:color="auto" w:fill="auto"/>
        <w:spacing w:before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z w:val="28"/>
          <w:szCs w:val="28"/>
        </w:rPr>
        <w:t>ЛУГАНСКОЙ НАРОДНОЙ РЕСПУБЛИКИ</w:t>
      </w:r>
    </w:p>
    <w:p w14:paraId="61A5EF78">
      <w:pPr>
        <w:pStyle w:val="12"/>
        <w:shd w:val="clear" w:color="auto" w:fill="auto"/>
        <w:spacing w:before="0" w:line="240" w:lineRule="auto"/>
        <w:rPr>
          <w:sz w:val="20"/>
          <w:szCs w:val="20"/>
        </w:rPr>
      </w:pPr>
    </w:p>
    <w:p w14:paraId="296BE7C4">
      <w:pPr>
        <w:jc w:val="center"/>
        <w:rPr>
          <w:rStyle w:val="4"/>
          <w:sz w:val="23"/>
          <w:szCs w:val="23"/>
          <w:shd w:val="clear" w:color="auto" w:fill="FFFFFF"/>
        </w:rPr>
      </w:pPr>
    </w:p>
    <w:p w14:paraId="72B2E79B">
      <w:pPr>
        <w:ind w:left="4962" w:hanging="496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5CAC7C5A">
      <w:pPr>
        <w:ind w:left="4962" w:hanging="4962"/>
        <w:jc w:val="center"/>
        <w:rPr>
          <w:b/>
          <w:sz w:val="10"/>
          <w:szCs w:val="28"/>
        </w:rPr>
      </w:pPr>
    </w:p>
    <w:p w14:paraId="037EB2BF">
      <w:pPr>
        <w:ind w:left="4962" w:hanging="4962"/>
        <w:jc w:val="both"/>
        <w:rPr>
          <w:szCs w:val="28"/>
        </w:rPr>
      </w:pPr>
      <w:r>
        <w:rPr>
          <w:szCs w:val="28"/>
        </w:rPr>
        <w:t xml:space="preserve">05 марта 2026 года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>№ 149</w:t>
      </w:r>
    </w:p>
    <w:p w14:paraId="23F9B43F">
      <w:pPr>
        <w:ind w:left="4962" w:hanging="4962"/>
        <w:jc w:val="center"/>
        <w:rPr>
          <w:sz w:val="26"/>
          <w:szCs w:val="26"/>
        </w:rPr>
      </w:pPr>
    </w:p>
    <w:p w14:paraId="20AB9E5A">
      <w:pPr>
        <w:ind w:left="4962" w:hanging="4962"/>
        <w:jc w:val="center"/>
        <w:rPr>
          <w:sz w:val="26"/>
          <w:szCs w:val="26"/>
        </w:rPr>
      </w:pPr>
      <w:r>
        <w:rPr>
          <w:sz w:val="26"/>
          <w:szCs w:val="26"/>
        </w:rPr>
        <w:t>пгт Станица Луганская</w:t>
      </w:r>
    </w:p>
    <w:p w14:paraId="19871E98">
      <w:pPr>
        <w:pStyle w:val="14"/>
        <w:rPr>
          <w:lang w:eastAsia="ru-RU"/>
        </w:rPr>
      </w:pPr>
    </w:p>
    <w:p w14:paraId="598082FC">
      <w:pPr>
        <w:pStyle w:val="14"/>
        <w:rPr>
          <w:lang w:eastAsia="ru-RU"/>
        </w:rPr>
      </w:pPr>
    </w:p>
    <w:p w14:paraId="5C28E262">
      <w:pPr>
        <w:tabs>
          <w:tab w:val="left" w:pos="9356"/>
        </w:tabs>
        <w:ind w:firstLine="0"/>
        <w:jc w:val="center"/>
        <w:rPr>
          <w:b/>
          <w:bCs/>
          <w:szCs w:val="28"/>
        </w:rPr>
      </w:pPr>
      <w:r>
        <w:rPr>
          <w:rFonts w:eastAsia="Arial"/>
          <w:b/>
          <w:szCs w:val="28"/>
          <w:lang w:eastAsia="ru-RU"/>
        </w:rPr>
        <w:t>Об утверждении Плана мероприятий по социальной и культурной адаптации иностранных граждан и мигрантов, профилактике межнациональных (межэтнических) конфликтов в муниципальном округе муниципальное образование Станично-Луганский муниципальный округ Луганской Народной Республики на 2026-2027 годы</w:t>
      </w:r>
    </w:p>
    <w:p w14:paraId="375FF784">
      <w:pPr>
        <w:suppressAutoHyphens/>
        <w:ind w:firstLine="142"/>
        <w:jc w:val="center"/>
        <w:rPr>
          <w:rFonts w:eastAsia="Arial"/>
          <w:szCs w:val="28"/>
          <w:lang w:eastAsia="ru-RU"/>
        </w:rPr>
      </w:pPr>
    </w:p>
    <w:p w14:paraId="56E933C0">
      <w:pPr>
        <w:suppressAutoHyphens/>
        <w:ind w:firstLine="142"/>
        <w:jc w:val="center"/>
        <w:rPr>
          <w:rFonts w:eastAsia="Arial"/>
          <w:szCs w:val="28"/>
          <w:lang w:eastAsia="ru-RU"/>
        </w:rPr>
      </w:pPr>
    </w:p>
    <w:p w14:paraId="5C98F940">
      <w:pPr>
        <w:tabs>
          <w:tab w:val="left" w:pos="9356"/>
        </w:tabs>
        <w:jc w:val="both"/>
        <w:rPr>
          <w:szCs w:val="28"/>
        </w:rPr>
      </w:pPr>
      <w:r>
        <w:rPr>
          <w:color w:val="000000"/>
          <w:szCs w:val="28"/>
        </w:rPr>
        <w:t xml:space="preserve">В соответствии с Федеральным законом </w:t>
      </w:r>
      <w:r>
        <w:rPr>
          <w:szCs w:val="28"/>
          <w:shd w:val="clear" w:color="auto" w:fill="FFFFFF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>
        <w:fldChar w:fldCharType="begin"/>
      </w:r>
      <w:r>
        <w:instrText xml:space="preserve"> HYPERLINK "http://municipal.garant.ru/document?id=70184810&amp;sub=0" </w:instrText>
      </w:r>
      <w:r>
        <w:fldChar w:fldCharType="separate"/>
      </w:r>
      <w:r>
        <w:rPr>
          <w:rStyle w:val="18"/>
          <w:color w:val="000000" w:themeColor="text1"/>
          <w:szCs w:val="28"/>
          <w14:textFill>
            <w14:solidFill>
              <w14:schemeClr w14:val="tx1"/>
            </w14:solidFill>
          </w14:textFill>
        </w:rPr>
        <w:t>Указом</w:t>
      </w:r>
      <w:r>
        <w:rPr>
          <w:rStyle w:val="18"/>
          <w:color w:val="000000" w:themeColor="text1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szCs w:val="28"/>
        </w:rPr>
        <w:t>Президента Российской Федерации от 25.11.2025 № 858 «О Стратегии государственной национальной политики Российской Федерации на период до 2036 года»,</w:t>
      </w:r>
      <w:r>
        <w:rPr>
          <w:szCs w:val="28"/>
          <w:shd w:val="clear" w:color="auto" w:fill="FFFFFF"/>
        </w:rPr>
        <w:t xml:space="preserve"> </w:t>
      </w:r>
      <w:r>
        <w:rPr>
          <w:color w:val="000000"/>
          <w:szCs w:val="28"/>
        </w:rPr>
        <w:t xml:space="preserve">руководствуясь </w:t>
      </w:r>
      <w:r>
        <w:rPr>
          <w:szCs w:val="28"/>
        </w:rPr>
        <w:t>Положением об Администрации муниципального округа муниципальное образование Станично-Луганский муниципальный округ Луганской Народной Республики, утвержденного решением Совета муниципального округа муниципальное образование Станично-Луганский муниципальный округ Луганской Народной Республики от 02.11.2023 № 2</w:t>
      </w:r>
      <w:r>
        <w:rPr>
          <w:color w:val="000000"/>
          <w:szCs w:val="28"/>
        </w:rPr>
        <w:t xml:space="preserve">, в целях укрепления межнационального и межконфессионального согласия в муниципальном округе муниципальное образование Станично-Луганский муниципальный округ Луганской Народной Республики, Администрация муниципального округа муниципальное образование Станично-Луганский муниципальный округ Луганской Народной Республики </w:t>
      </w:r>
    </w:p>
    <w:p w14:paraId="51F1E76E">
      <w:pPr>
        <w:tabs>
          <w:tab w:val="left" w:pos="9356"/>
        </w:tabs>
        <w:jc w:val="both"/>
        <w:rPr>
          <w:bCs/>
          <w:szCs w:val="28"/>
        </w:rPr>
      </w:pPr>
    </w:p>
    <w:p w14:paraId="31CC27AE">
      <w:pPr>
        <w:pStyle w:val="6"/>
        <w:jc w:val="center"/>
        <w:rPr>
          <w:b/>
          <w:bCs/>
          <w:color w:val="000000"/>
          <w:lang w:bidi="ru-RU"/>
        </w:rPr>
      </w:pPr>
      <w:r>
        <w:rPr>
          <w:b/>
          <w:bCs/>
        </w:rPr>
        <w:t>ПОСТАНОВЛЯЕТ:</w:t>
      </w:r>
    </w:p>
    <w:p w14:paraId="0763D40C">
      <w:pPr>
        <w:suppressAutoHyphens/>
        <w:jc w:val="both"/>
        <w:rPr>
          <w:rFonts w:eastAsia="Times New Roman"/>
          <w:sz w:val="24"/>
          <w:szCs w:val="24"/>
          <w:lang w:eastAsia="ru-RU"/>
        </w:rPr>
      </w:pPr>
    </w:p>
    <w:p w14:paraId="68637B16">
      <w:pPr>
        <w:tabs>
          <w:tab w:val="left" w:pos="9356"/>
        </w:tabs>
        <w:ind w:left="-284" w:firstLine="568"/>
        <w:jc w:val="both"/>
        <w:rPr>
          <w:rFonts w:eastAsia="Arial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>
        <w:rPr>
          <w:rFonts w:eastAsia="Arial"/>
          <w:szCs w:val="28"/>
          <w:lang w:eastAsia="ru-RU"/>
        </w:rPr>
        <w:t xml:space="preserve"> Утвердить прилагаемый План мероприятий по социальной и культурной адаптации иностранных граждан и мигрантов, профилактике межнациональных (межэтнических) конфликтов в муниципальном округе муниципальное образование Станично-Луганский муниципальный округ Луганской Народной Республики на 2026-2027 годы. </w:t>
      </w:r>
    </w:p>
    <w:p w14:paraId="7BD0831F">
      <w:pPr>
        <w:suppressAutoHyphens/>
        <w:ind w:left="-284" w:firstLine="567"/>
        <w:jc w:val="both"/>
        <w:rPr>
          <w:szCs w:val="28"/>
        </w:rPr>
      </w:pPr>
    </w:p>
    <w:p w14:paraId="636152A2">
      <w:pPr>
        <w:suppressAutoHyphens/>
        <w:ind w:left="-284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 Настоящее постановление вступает в силу с момента подписания.</w:t>
      </w:r>
    </w:p>
    <w:p w14:paraId="6976378E">
      <w:pPr>
        <w:suppressAutoHyphens/>
        <w:ind w:left="-284" w:firstLine="567"/>
        <w:jc w:val="both"/>
        <w:rPr>
          <w:rFonts w:eastAsia="Times New Roman"/>
          <w:szCs w:val="28"/>
          <w:lang w:eastAsia="ru-RU"/>
        </w:rPr>
      </w:pPr>
    </w:p>
    <w:p w14:paraId="2C00164A">
      <w:pPr>
        <w:suppressAutoHyphens/>
        <w:ind w:left="-284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 Начальнику отдела по вопросам внутренней политики, информационной деятельности, связями с общественностью и организационной работы разместить настоящее постановление на официальном сайте муниципального округа муниципальное образование Станично-Луганский муниципальный округ Луганской Народной Республики в информационно-телекоммуникационной сети «Интернет» (https://stanicaluganskaya-r181.gosweb.gosuslugi.ru) и опубликовать в сетевом издании в информационно-телекоммуникационной сети «Интернет» Луганский Информационный Центр (lug-info.ru).</w:t>
      </w:r>
    </w:p>
    <w:p w14:paraId="7C858CF1">
      <w:pPr>
        <w:suppressAutoHyphens/>
        <w:ind w:left="-284" w:firstLine="567"/>
        <w:jc w:val="both"/>
        <w:rPr>
          <w:rFonts w:eastAsia="Times New Roman"/>
          <w:szCs w:val="28"/>
          <w:lang w:eastAsia="ru-RU"/>
        </w:rPr>
      </w:pPr>
    </w:p>
    <w:p w14:paraId="178E2CA3">
      <w:pPr>
        <w:pStyle w:val="6"/>
        <w:ind w:left="-284" w:firstLine="567"/>
        <w:jc w:val="both"/>
        <w:rPr>
          <w:color w:val="000000"/>
        </w:rPr>
      </w:pPr>
      <w:r>
        <w:rPr>
          <w:color w:val="000000"/>
        </w:rPr>
        <w:t>4. Контроль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исполнением данного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постановления возложить на заместителя главы </w:t>
      </w:r>
      <w:r>
        <w:t>Администрации</w:t>
      </w:r>
      <w:r>
        <w:rPr>
          <w:spacing w:val="58"/>
        </w:rPr>
        <w:t xml:space="preserve"> </w:t>
      </w:r>
      <w:r>
        <w:t xml:space="preserve">муниципального </w:t>
      </w:r>
      <w:r>
        <w:rPr>
          <w:bCs/>
          <w:color w:val="000000"/>
        </w:rPr>
        <w:t>округа муниципальное образование Станично-Луганский муниципальный округ</w:t>
      </w:r>
      <w:r>
        <w:t xml:space="preserve"> Луганской</w:t>
      </w:r>
      <w:r>
        <w:rPr>
          <w:spacing w:val="60"/>
        </w:rPr>
        <w:t xml:space="preserve"> </w:t>
      </w:r>
      <w:r>
        <w:t>Народной Республики</w:t>
      </w:r>
      <w:r>
        <w:rPr>
          <w:color w:val="000000"/>
        </w:rPr>
        <w:t xml:space="preserve"> Кулиш А.А.</w:t>
      </w:r>
    </w:p>
    <w:p w14:paraId="7DB1DE83">
      <w:pPr>
        <w:suppressAutoHyphens/>
        <w:ind w:firstLine="567"/>
        <w:jc w:val="both"/>
        <w:rPr>
          <w:rFonts w:eastAsia="Times New Roman"/>
          <w:b/>
          <w:szCs w:val="28"/>
          <w:lang w:eastAsia="ru-RU"/>
        </w:rPr>
      </w:pPr>
    </w:p>
    <w:p w14:paraId="47760B6A">
      <w:pPr>
        <w:suppressAutoHyphens/>
        <w:ind w:firstLine="567"/>
        <w:jc w:val="both"/>
        <w:rPr>
          <w:rFonts w:eastAsia="Times New Roman"/>
          <w:b/>
          <w:szCs w:val="28"/>
          <w:lang w:eastAsia="ru-RU"/>
        </w:rPr>
      </w:pPr>
    </w:p>
    <w:p w14:paraId="787F8E93">
      <w:pPr>
        <w:suppressAutoHyphens/>
        <w:ind w:firstLine="567"/>
        <w:jc w:val="both"/>
        <w:rPr>
          <w:rFonts w:eastAsia="Times New Roman"/>
          <w:b/>
          <w:szCs w:val="28"/>
          <w:lang w:eastAsia="ru-RU"/>
        </w:rPr>
      </w:pPr>
    </w:p>
    <w:p w14:paraId="178B60E5">
      <w:pPr>
        <w:suppressAutoHyphens/>
        <w:ind w:firstLine="567"/>
        <w:jc w:val="both"/>
        <w:rPr>
          <w:rFonts w:eastAsia="Times New Roman"/>
          <w:b/>
          <w:szCs w:val="28"/>
          <w:lang w:eastAsia="ru-RU"/>
        </w:rPr>
      </w:pPr>
    </w:p>
    <w:p w14:paraId="28153950">
      <w:pPr>
        <w:suppressAutoHyphens/>
        <w:ind w:firstLine="567"/>
        <w:jc w:val="both"/>
        <w:rPr>
          <w:rFonts w:eastAsia="Times New Roman"/>
          <w:b/>
          <w:szCs w:val="28"/>
          <w:lang w:eastAsia="ru-RU"/>
        </w:rPr>
      </w:pPr>
    </w:p>
    <w:p w14:paraId="5A7FE7B5">
      <w:pPr>
        <w:suppressAutoHyphens/>
        <w:ind w:firstLine="0"/>
        <w:jc w:val="both"/>
        <w:rPr>
          <w:rFonts w:eastAsia="Times New Roman"/>
          <w:b/>
          <w:szCs w:val="28"/>
          <w:lang w:eastAsia="ru-RU"/>
        </w:rPr>
      </w:pPr>
    </w:p>
    <w:p w14:paraId="348A0579">
      <w:pPr>
        <w:ind w:left="-284" w:firstLine="0"/>
        <w:jc w:val="both"/>
        <w:rPr>
          <w:bCs/>
          <w:szCs w:val="28"/>
        </w:rPr>
      </w:pPr>
      <w:r>
        <w:rPr>
          <w:bCs/>
          <w:szCs w:val="28"/>
        </w:rPr>
        <w:t>Глава муниципального округа</w:t>
      </w:r>
    </w:p>
    <w:p w14:paraId="3C4E14DD">
      <w:pPr>
        <w:ind w:left="-284" w:firstLine="0"/>
        <w:jc w:val="both"/>
        <w:rPr>
          <w:bCs/>
          <w:szCs w:val="28"/>
        </w:rPr>
      </w:pPr>
      <w:r>
        <w:rPr>
          <w:bCs/>
          <w:szCs w:val="28"/>
        </w:rPr>
        <w:t>муниципальное образование</w:t>
      </w:r>
    </w:p>
    <w:p w14:paraId="50DB284B">
      <w:pPr>
        <w:ind w:left="-284" w:firstLine="0"/>
        <w:jc w:val="both"/>
        <w:rPr>
          <w:bCs/>
          <w:szCs w:val="28"/>
        </w:rPr>
      </w:pPr>
      <w:r>
        <w:rPr>
          <w:bCs/>
          <w:szCs w:val="28"/>
        </w:rPr>
        <w:t xml:space="preserve">Станично-Луганский </w:t>
      </w:r>
    </w:p>
    <w:p w14:paraId="46297AE9">
      <w:pPr>
        <w:ind w:left="-284" w:firstLine="0"/>
        <w:jc w:val="both"/>
        <w:rPr>
          <w:bCs/>
          <w:szCs w:val="28"/>
        </w:rPr>
      </w:pPr>
      <w:r>
        <w:rPr>
          <w:bCs/>
          <w:szCs w:val="28"/>
        </w:rPr>
        <w:t>муниципальный округ</w:t>
      </w:r>
    </w:p>
    <w:p w14:paraId="46B0822C">
      <w:pPr>
        <w:ind w:left="-284" w:firstLine="0"/>
        <w:jc w:val="both"/>
        <w:rPr>
          <w:bCs/>
          <w:szCs w:val="28"/>
        </w:rPr>
      </w:pPr>
      <w:r>
        <w:rPr>
          <w:bCs/>
          <w:szCs w:val="28"/>
        </w:rPr>
        <w:t>Луганской Народной Республики                                                       А.Н. Зинченко</w:t>
      </w:r>
    </w:p>
    <w:p w14:paraId="030E5963">
      <w:pPr>
        <w:ind w:firstLine="0"/>
        <w:rPr>
          <w:szCs w:val="28"/>
        </w:rPr>
      </w:pPr>
    </w:p>
    <w:p w14:paraId="0EEF7DA0">
      <w:pPr>
        <w:ind w:firstLine="0"/>
        <w:contextualSpacing/>
        <w:jc w:val="center"/>
        <w:rPr>
          <w:bCs/>
          <w:szCs w:val="28"/>
        </w:rPr>
      </w:pPr>
    </w:p>
    <w:p w14:paraId="20E0B6E6">
      <w:pPr>
        <w:ind w:firstLine="0"/>
        <w:contextualSpacing/>
        <w:jc w:val="center"/>
        <w:rPr>
          <w:bCs/>
          <w:szCs w:val="28"/>
        </w:rPr>
      </w:pPr>
    </w:p>
    <w:p w14:paraId="3D6EB414">
      <w:pPr>
        <w:ind w:firstLine="0"/>
        <w:contextualSpacing/>
        <w:jc w:val="center"/>
        <w:rPr>
          <w:bCs/>
          <w:szCs w:val="28"/>
        </w:rPr>
      </w:pPr>
    </w:p>
    <w:p w14:paraId="0105A769">
      <w:pPr>
        <w:ind w:firstLine="0"/>
        <w:contextualSpacing/>
        <w:jc w:val="center"/>
        <w:rPr>
          <w:bCs/>
          <w:szCs w:val="28"/>
        </w:rPr>
      </w:pPr>
    </w:p>
    <w:p w14:paraId="07A3F0F1">
      <w:pPr>
        <w:ind w:firstLine="0"/>
        <w:contextualSpacing/>
        <w:jc w:val="center"/>
        <w:rPr>
          <w:bCs/>
          <w:szCs w:val="28"/>
        </w:rPr>
      </w:pPr>
    </w:p>
    <w:p w14:paraId="1059A797">
      <w:pPr>
        <w:ind w:firstLine="0"/>
        <w:contextualSpacing/>
        <w:jc w:val="center"/>
        <w:rPr>
          <w:bCs/>
          <w:szCs w:val="28"/>
        </w:rPr>
      </w:pPr>
    </w:p>
    <w:p w14:paraId="283D750C">
      <w:pPr>
        <w:ind w:firstLine="0"/>
        <w:contextualSpacing/>
        <w:jc w:val="center"/>
        <w:rPr>
          <w:bCs/>
          <w:szCs w:val="28"/>
        </w:rPr>
      </w:pPr>
    </w:p>
    <w:p w14:paraId="0E08320B">
      <w:pPr>
        <w:ind w:firstLine="0"/>
        <w:contextualSpacing/>
        <w:jc w:val="center"/>
        <w:rPr>
          <w:bCs/>
          <w:szCs w:val="28"/>
        </w:rPr>
      </w:pPr>
    </w:p>
    <w:p w14:paraId="7350FDFB">
      <w:pPr>
        <w:ind w:firstLine="0"/>
        <w:contextualSpacing/>
        <w:jc w:val="center"/>
        <w:rPr>
          <w:bCs/>
          <w:szCs w:val="28"/>
        </w:rPr>
      </w:pPr>
    </w:p>
    <w:p w14:paraId="1203F628">
      <w:pPr>
        <w:ind w:firstLine="0"/>
        <w:contextualSpacing/>
        <w:jc w:val="center"/>
        <w:rPr>
          <w:bCs/>
          <w:szCs w:val="28"/>
        </w:rPr>
      </w:pPr>
    </w:p>
    <w:p w14:paraId="6CA0249D">
      <w:pPr>
        <w:ind w:firstLine="0"/>
        <w:contextualSpacing/>
        <w:jc w:val="center"/>
        <w:rPr>
          <w:bCs/>
          <w:szCs w:val="28"/>
        </w:rPr>
      </w:pPr>
    </w:p>
    <w:p w14:paraId="7D81697F">
      <w:pPr>
        <w:ind w:firstLine="0"/>
        <w:contextualSpacing/>
        <w:jc w:val="center"/>
        <w:rPr>
          <w:bCs/>
          <w:szCs w:val="28"/>
        </w:rPr>
      </w:pPr>
    </w:p>
    <w:p w14:paraId="78FC9B2A">
      <w:pPr>
        <w:ind w:firstLine="0"/>
        <w:contextualSpacing/>
        <w:jc w:val="center"/>
        <w:rPr>
          <w:bCs/>
          <w:szCs w:val="28"/>
        </w:rPr>
      </w:pPr>
    </w:p>
    <w:p w14:paraId="1234EC27">
      <w:pPr>
        <w:ind w:firstLine="0"/>
        <w:contextualSpacing/>
        <w:jc w:val="center"/>
        <w:rPr>
          <w:bCs/>
          <w:szCs w:val="28"/>
        </w:rPr>
      </w:pPr>
    </w:p>
    <w:p w14:paraId="15AB6131">
      <w:pPr>
        <w:ind w:firstLine="0"/>
        <w:contextualSpacing/>
        <w:jc w:val="center"/>
        <w:rPr>
          <w:bCs/>
          <w:szCs w:val="28"/>
        </w:rPr>
      </w:pPr>
    </w:p>
    <w:p w14:paraId="231FC18B">
      <w:pPr>
        <w:ind w:firstLine="0"/>
        <w:contextualSpacing/>
        <w:jc w:val="center"/>
        <w:rPr>
          <w:bCs/>
          <w:szCs w:val="28"/>
        </w:rPr>
      </w:pPr>
    </w:p>
    <w:p w14:paraId="6503B7FD">
      <w:pPr>
        <w:ind w:firstLine="0"/>
        <w:contextualSpacing/>
        <w:jc w:val="center"/>
        <w:rPr>
          <w:bCs/>
          <w:szCs w:val="28"/>
        </w:rPr>
      </w:pPr>
    </w:p>
    <w:p w14:paraId="4B2095DE">
      <w:pPr>
        <w:ind w:firstLine="0"/>
        <w:contextualSpacing/>
        <w:jc w:val="center"/>
        <w:rPr>
          <w:bCs/>
          <w:szCs w:val="28"/>
        </w:rPr>
      </w:pPr>
    </w:p>
    <w:p w14:paraId="7A9CD012">
      <w:pPr>
        <w:ind w:firstLine="0"/>
        <w:contextualSpacing/>
        <w:rPr>
          <w:bCs/>
          <w:szCs w:val="28"/>
        </w:rPr>
      </w:pPr>
    </w:p>
    <w:p w14:paraId="542285C3">
      <w:pPr>
        <w:ind w:firstLine="0"/>
        <w:rPr>
          <w:szCs w:val="28"/>
        </w:rPr>
        <w:sectPr>
          <w:pgSz w:w="11906" w:h="16838"/>
          <w:pgMar w:top="426" w:right="566" w:bottom="1134" w:left="1701" w:header="708" w:footer="708" w:gutter="0"/>
          <w:cols w:space="708" w:num="1"/>
          <w:docGrid w:linePitch="381" w:charSpace="0"/>
        </w:sectPr>
      </w:pPr>
    </w:p>
    <w:p w14:paraId="43CDBABA">
      <w:pPr>
        <w:spacing w:after="6" w:line="239" w:lineRule="auto"/>
        <w:ind w:left="10065" w:right="269" w:firstLine="0"/>
      </w:pPr>
      <w:r>
        <w:t>УТВЕРЖДЕН:</w:t>
      </w:r>
    </w:p>
    <w:p w14:paraId="0E72C678">
      <w:pPr>
        <w:spacing w:after="6" w:line="239" w:lineRule="auto"/>
        <w:ind w:left="10065" w:right="269" w:firstLine="0"/>
      </w:pPr>
      <w:r>
        <w:t>постановлением Администрации</w:t>
      </w:r>
      <w:r>
        <w:rPr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муниципального округа </w:t>
      </w:r>
    </w:p>
    <w:p w14:paraId="0DBF5E2E">
      <w:pPr>
        <w:spacing w:after="6" w:line="239" w:lineRule="auto"/>
        <w:ind w:left="10065" w:right="269" w:firstLine="0"/>
      </w:pPr>
      <w:r>
        <w:t>муниципальное образование</w:t>
      </w:r>
    </w:p>
    <w:p w14:paraId="513F72F0">
      <w:pPr>
        <w:spacing w:after="6" w:line="239" w:lineRule="auto"/>
        <w:ind w:left="10065" w:firstLine="0"/>
      </w:pPr>
      <w:r>
        <w:t xml:space="preserve">Станично-Луганский </w:t>
      </w:r>
    </w:p>
    <w:p w14:paraId="71F3FE71">
      <w:pPr>
        <w:spacing w:after="6" w:line="239" w:lineRule="auto"/>
        <w:ind w:left="10065" w:firstLine="0"/>
      </w:pPr>
      <w:r>
        <w:t xml:space="preserve">муниципальный округ </w:t>
      </w:r>
    </w:p>
    <w:p w14:paraId="712A6369">
      <w:pPr>
        <w:spacing w:after="6" w:line="239" w:lineRule="auto"/>
        <w:ind w:left="10065" w:firstLine="0"/>
      </w:pPr>
      <w:r>
        <w:t>Луганской Народной Республики</w:t>
      </w:r>
    </w:p>
    <w:p w14:paraId="7904B371">
      <w:pPr>
        <w:spacing w:after="311"/>
        <w:ind w:left="9331" w:right="-403"/>
        <w:rPr>
          <w:rFonts w:hint="default"/>
          <w:szCs w:val="28"/>
          <w:lang w:val="ru-RU"/>
        </w:rPr>
      </w:pPr>
      <w:r>
        <w:rPr>
          <w:szCs w:val="28"/>
        </w:rPr>
        <w:t xml:space="preserve">от </w:t>
      </w:r>
      <w:r>
        <w:rPr>
          <w:rFonts w:hint="default"/>
          <w:szCs w:val="28"/>
          <w:lang w:val="ru-RU"/>
        </w:rPr>
        <w:t>05 марта 2026</w:t>
      </w:r>
      <w:bookmarkStart w:id="0" w:name="_GoBack"/>
      <w:bookmarkEnd w:id="0"/>
      <w:r>
        <w:rPr>
          <w:szCs w:val="28"/>
        </w:rPr>
        <w:t xml:space="preserve"> № </w:t>
      </w:r>
      <w:r>
        <w:rPr>
          <w:rFonts w:hint="default"/>
          <w:szCs w:val="28"/>
          <w:lang w:val="ru-RU"/>
        </w:rPr>
        <w:t>149</w:t>
      </w:r>
    </w:p>
    <w:p w14:paraId="6834FE76">
      <w:pPr>
        <w:spacing w:line="216" w:lineRule="auto"/>
        <w:jc w:val="center"/>
        <w:rPr>
          <w:sz w:val="30"/>
        </w:rPr>
      </w:pPr>
      <w:r>
        <w:rPr>
          <w:sz w:val="30"/>
        </w:rPr>
        <w:t>План мероприятий</w:t>
      </w:r>
    </w:p>
    <w:p w14:paraId="052878C6">
      <w:pPr>
        <w:spacing w:line="216" w:lineRule="auto"/>
        <w:jc w:val="center"/>
        <w:rPr>
          <w:sz w:val="30"/>
        </w:rPr>
      </w:pPr>
      <w:r>
        <w:rPr>
          <w:sz w:val="30"/>
        </w:rPr>
        <w:t>по социальной и культурной адаптации иностранных граждан и мигрантов,</w:t>
      </w:r>
    </w:p>
    <w:p w14:paraId="2F3282D0">
      <w:pPr>
        <w:spacing w:line="216" w:lineRule="auto"/>
        <w:jc w:val="center"/>
        <w:rPr>
          <w:sz w:val="30"/>
        </w:rPr>
      </w:pPr>
      <w:r>
        <w:rPr>
          <w:sz w:val="30"/>
        </w:rPr>
        <w:t>профилактике межнациональных (межэтнических) конфликтов</w:t>
      </w:r>
    </w:p>
    <w:p w14:paraId="31F9AC38">
      <w:pPr>
        <w:spacing w:line="216" w:lineRule="auto"/>
        <w:jc w:val="center"/>
      </w:pPr>
      <w:r>
        <w:rPr>
          <w:sz w:val="30"/>
        </w:rPr>
        <w:t>в муниципальном округе муниципальное образование Станично-Луганский муниципальный округ Луганской</w:t>
      </w:r>
    </w:p>
    <w:p w14:paraId="44B3D6B6">
      <w:pPr>
        <w:spacing w:line="216" w:lineRule="auto"/>
        <w:jc w:val="center"/>
        <w:rPr>
          <w:sz w:val="30"/>
        </w:rPr>
      </w:pPr>
      <w:r>
        <w:rPr>
          <w:sz w:val="30"/>
        </w:rPr>
        <w:t>Народной Республики на 2026-2027 годы</w:t>
      </w:r>
    </w:p>
    <w:p w14:paraId="70C2BB9A">
      <w:pPr>
        <w:spacing w:line="216" w:lineRule="auto"/>
        <w:jc w:val="center"/>
        <w:rPr>
          <w:sz w:val="30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827"/>
        <w:gridCol w:w="2552"/>
        <w:gridCol w:w="2410"/>
        <w:gridCol w:w="5180"/>
      </w:tblGrid>
      <w:tr w14:paraId="782F8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817" w:type="dxa"/>
          </w:tcPr>
          <w:p w14:paraId="0B0487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14:paraId="07DB684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827" w:type="dxa"/>
          </w:tcPr>
          <w:p w14:paraId="6780806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</w:tcPr>
          <w:p w14:paraId="531FF2C0">
            <w:pPr>
              <w:ind w:left="53" w:right="128" w:firstLine="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  <w:p w14:paraId="51342C4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2410" w:type="dxa"/>
          </w:tcPr>
          <w:p w14:paraId="7ABFC30B">
            <w:pPr>
              <w:ind w:left="73" w:firstLine="16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</w:t>
            </w:r>
          </w:p>
          <w:p w14:paraId="1BB1D19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исполнения</w:t>
            </w:r>
          </w:p>
        </w:tc>
        <w:tc>
          <w:tcPr>
            <w:tcW w:w="5180" w:type="dxa"/>
          </w:tcPr>
          <w:p w14:paraId="079360EB">
            <w:pPr>
              <w:ind w:left="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Индикаторы</w:t>
            </w:r>
          </w:p>
          <w:p w14:paraId="57D64CC0">
            <w:pPr>
              <w:ind w:left="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(количественные</w:t>
            </w:r>
          </w:p>
          <w:p w14:paraId="5F2D1ADB">
            <w:pPr>
              <w:ind w:left="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или качественные)</w:t>
            </w:r>
          </w:p>
          <w:p w14:paraId="7A6F3218">
            <w:pPr>
              <w:ind w:left="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для контроля</w:t>
            </w:r>
          </w:p>
          <w:p w14:paraId="2636B88F">
            <w:pPr>
              <w:ind w:left="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исполнения</w:t>
            </w:r>
          </w:p>
          <w:p w14:paraId="37EC7E6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</w:tr>
      <w:tr w14:paraId="41394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7" w:type="dxa"/>
          </w:tcPr>
          <w:p w14:paraId="15367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14:paraId="1F1A1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7C912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5E021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80" w:type="dxa"/>
          </w:tcPr>
          <w:p w14:paraId="63B49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4D6C6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3E09123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 Обеспечение равноправия граждан и реализации их конституционных прав</w:t>
            </w:r>
          </w:p>
        </w:tc>
      </w:tr>
      <w:tr w14:paraId="62F14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EE3D3AA">
            <w:pPr>
              <w:jc w:val="center"/>
            </w:pPr>
            <w:r>
              <w:rPr>
                <w:sz w:val="24"/>
              </w:rPr>
              <w:t>1.</w:t>
            </w:r>
          </w:p>
          <w:p w14:paraId="7A65A570"/>
        </w:tc>
        <w:tc>
          <w:tcPr>
            <w:tcW w:w="3827" w:type="dxa"/>
          </w:tcPr>
          <w:p w14:paraId="1A0CB64A">
            <w:r>
              <w:rPr>
                <w:sz w:val="24"/>
                <w:szCs w:val="24"/>
              </w:rPr>
              <w:t>Мониторинг обращений граждан о фактах нарушения принципа равенства граждан независимо от расы, национальности, языка, религии, убеждений, принадлежности к общественным объединениям</w:t>
            </w:r>
          </w:p>
        </w:tc>
        <w:tc>
          <w:tcPr>
            <w:tcW w:w="2552" w:type="dxa"/>
          </w:tcPr>
          <w:p w14:paraId="28A1B2A7">
            <w:r>
              <w:rPr>
                <w:sz w:val="24"/>
              </w:rPr>
              <w:t>Отдел делопроизводства Администрации</w:t>
            </w:r>
          </w:p>
        </w:tc>
        <w:tc>
          <w:tcPr>
            <w:tcW w:w="2410" w:type="dxa"/>
          </w:tcPr>
          <w:p w14:paraId="31D16C55">
            <w:r>
              <w:rPr>
                <w:sz w:val="24"/>
              </w:rPr>
              <w:t>Ежемесячно</w:t>
            </w:r>
          </w:p>
        </w:tc>
        <w:tc>
          <w:tcPr>
            <w:tcW w:w="5180" w:type="dxa"/>
          </w:tcPr>
          <w:p w14:paraId="3A751ABC">
            <w:r>
              <w:rPr>
                <w:sz w:val="24"/>
              </w:rPr>
              <w:t>Количество обращений граждан, наличие (отсутствие) фактов нарушения принципа равенства граждан</w:t>
            </w:r>
          </w:p>
        </w:tc>
      </w:tr>
      <w:tr w14:paraId="4EEDD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8ED8C08">
            <w:pPr>
              <w:jc w:val="center"/>
            </w:pPr>
            <w:r>
              <w:rPr>
                <w:sz w:val="24"/>
              </w:rPr>
              <w:t>2.</w:t>
            </w:r>
          </w:p>
          <w:p w14:paraId="185F2733"/>
        </w:tc>
        <w:tc>
          <w:tcPr>
            <w:tcW w:w="3827" w:type="dxa"/>
          </w:tcPr>
          <w:p w14:paraId="32F40923">
            <w:r>
              <w:rPr>
                <w:sz w:val="24"/>
              </w:rPr>
              <w:t>Мониторинг освещения в СМИ фактов нарушения принципа равенства граждан независимо от расы, национальности, языка, религии, убеждений, принадлежности к общественным объединениям, а также других обстоятельств</w:t>
            </w:r>
          </w:p>
        </w:tc>
        <w:tc>
          <w:tcPr>
            <w:tcW w:w="2552" w:type="dxa"/>
          </w:tcPr>
          <w:p w14:paraId="19CED740">
            <w:pPr>
              <w:ind w:left="53" w:right="128" w:firstLine="14"/>
              <w:jc w:val="both"/>
              <w:rPr>
                <w:sz w:val="24"/>
                <w:szCs w:val="24"/>
              </w:rPr>
            </w:pPr>
            <w:r>
              <w:rPr>
                <w:szCs w:val="28"/>
                <w:lang w:eastAsia="ru-RU"/>
              </w:rPr>
              <w:t>Отдела по вопросам внутренней политики, информационной деятельности, связями с общественностью и организационной работы Администрации</w:t>
            </w:r>
          </w:p>
        </w:tc>
        <w:tc>
          <w:tcPr>
            <w:tcW w:w="2410" w:type="dxa"/>
          </w:tcPr>
          <w:p w14:paraId="1593CB65">
            <w:r>
              <w:rPr>
                <w:sz w:val="24"/>
              </w:rPr>
              <w:t>В течение всего периода</w:t>
            </w:r>
          </w:p>
        </w:tc>
        <w:tc>
          <w:tcPr>
            <w:tcW w:w="5180" w:type="dxa"/>
          </w:tcPr>
          <w:p w14:paraId="2C5F0159">
            <w:pPr>
              <w:spacing w:after="3" w:line="237" w:lineRule="auto"/>
              <w:ind w:right="221"/>
              <w:jc w:val="both"/>
            </w:pPr>
            <w:r>
              <w:rPr>
                <w:sz w:val="24"/>
              </w:rPr>
              <w:t>Количество фактов, получивших освещение в средствах массовой информации</w:t>
            </w:r>
          </w:p>
          <w:p w14:paraId="7C60512B">
            <w:r>
              <w:rPr>
                <w:sz w:val="24"/>
              </w:rPr>
              <w:t>(включая социальные сети)</w:t>
            </w:r>
          </w:p>
        </w:tc>
      </w:tr>
      <w:tr w14:paraId="772C4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35C53DD2">
            <w:pPr>
              <w:jc w:val="center"/>
            </w:pPr>
            <w:r>
              <w:rPr>
                <w:b/>
                <w:sz w:val="26"/>
              </w:rPr>
              <w:t>II. Обеспечение межнационального мира и согласия, гармонизации межнациональных (межэтнических) отношений</w:t>
            </w:r>
          </w:p>
        </w:tc>
      </w:tr>
      <w:tr w14:paraId="098A0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6A4D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</w:t>
            </w:r>
          </w:p>
        </w:tc>
        <w:tc>
          <w:tcPr>
            <w:tcW w:w="3827" w:type="dxa"/>
          </w:tcPr>
          <w:p w14:paraId="6716F1C8">
            <w:r>
              <w:rPr>
                <w:sz w:val="24"/>
              </w:rPr>
              <w:t>Содействие проведению торжественных мероприятий, приуроченных к праздничным датам, в том числе посвященных Дню России, Дню народного единства</w:t>
            </w:r>
          </w:p>
        </w:tc>
        <w:tc>
          <w:tcPr>
            <w:tcW w:w="2552" w:type="dxa"/>
          </w:tcPr>
          <w:p w14:paraId="4C91A4B1">
            <w:pPr>
              <w:spacing w:after="1" w:line="252" w:lineRule="auto"/>
              <w:ind w:left="38" w:right="276"/>
              <w:jc w:val="both"/>
              <w:rPr>
                <w:sz w:val="24"/>
              </w:rPr>
            </w:pPr>
            <w:r>
              <w:rPr>
                <w:sz w:val="24"/>
              </w:rPr>
              <w:t>Отдел культуры, молодежи, спорта и дополнительного образования Администрации;</w:t>
            </w:r>
          </w:p>
          <w:p w14:paraId="0C28E331">
            <w:pPr>
              <w:spacing w:after="1" w:line="252" w:lineRule="auto"/>
              <w:ind w:left="38" w:right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организационный отдел Администрации</w:t>
            </w:r>
          </w:p>
        </w:tc>
        <w:tc>
          <w:tcPr>
            <w:tcW w:w="2410" w:type="dxa"/>
          </w:tcPr>
          <w:p w14:paraId="300E8C53">
            <w:r>
              <w:rPr>
                <w:sz w:val="24"/>
              </w:rPr>
              <w:t>Ежегодно</w:t>
            </w:r>
          </w:p>
        </w:tc>
        <w:tc>
          <w:tcPr>
            <w:tcW w:w="5180" w:type="dxa"/>
          </w:tcPr>
          <w:p w14:paraId="00D2A9B3">
            <w:pPr>
              <w:ind w:left="44" w:right="369" w:firstLine="14"/>
            </w:pPr>
            <w:r>
              <w:rPr>
                <w:sz w:val="24"/>
              </w:rPr>
              <w:t>Количество участников мероприятий; количество мероприятий</w:t>
            </w:r>
          </w:p>
        </w:tc>
      </w:tr>
      <w:tr w14:paraId="0C16D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5E3F50A">
            <w:pPr>
              <w:jc w:val="center"/>
            </w:pPr>
            <w:r>
              <w:rPr>
                <w:sz w:val="24"/>
              </w:rPr>
              <w:t>4.</w:t>
            </w:r>
          </w:p>
        </w:tc>
        <w:tc>
          <w:tcPr>
            <w:tcW w:w="3827" w:type="dxa"/>
          </w:tcPr>
          <w:p w14:paraId="73C9CE1B">
            <w:r>
              <w:rPr>
                <w:sz w:val="24"/>
              </w:rPr>
              <w:t>Мониторинг состояния межнациональных и межконфессиональных отношений на территории муниципального образования</w:t>
            </w:r>
          </w:p>
        </w:tc>
        <w:tc>
          <w:tcPr>
            <w:tcW w:w="2552" w:type="dxa"/>
          </w:tcPr>
          <w:p w14:paraId="1469AF1B">
            <w:pPr>
              <w:spacing w:line="249" w:lineRule="auto"/>
              <w:ind w:left="23" w:right="291" w:firstLine="14"/>
            </w:pPr>
            <w:r>
              <w:rPr>
                <w:szCs w:val="28"/>
                <w:lang w:eastAsia="ru-RU"/>
              </w:rPr>
              <w:t>Отдела по вопросам внутренней политики, информационной деятельности, связями с общественностью и организационной работы Администрации</w:t>
            </w:r>
          </w:p>
        </w:tc>
        <w:tc>
          <w:tcPr>
            <w:tcW w:w="2410" w:type="dxa"/>
          </w:tcPr>
          <w:p w14:paraId="7D69CE21">
            <w:r>
              <w:rPr>
                <w:sz w:val="24"/>
              </w:rPr>
              <w:t>В течение всего периода</w:t>
            </w:r>
          </w:p>
        </w:tc>
        <w:tc>
          <w:tcPr>
            <w:tcW w:w="5180" w:type="dxa"/>
          </w:tcPr>
          <w:p w14:paraId="034A5E69">
            <w:r>
              <w:t>Наличие (отсутствие) конфликтов</w:t>
            </w:r>
            <w:r>
              <w:rPr>
                <w:sz w:val="24"/>
              </w:rPr>
              <w:t>; количество фактов, получивших освещение в средствах массовой информации (включая социальные сети)</w:t>
            </w:r>
          </w:p>
        </w:tc>
      </w:tr>
      <w:tr w14:paraId="2B8ED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F39A2B9">
            <w:pPr>
              <w:jc w:val="center"/>
            </w:pPr>
            <w:r>
              <w:rPr>
                <w:sz w:val="24"/>
              </w:rPr>
              <w:t>5.</w:t>
            </w:r>
          </w:p>
        </w:tc>
        <w:tc>
          <w:tcPr>
            <w:tcW w:w="3827" w:type="dxa"/>
          </w:tcPr>
          <w:p w14:paraId="0A95629C">
            <w:r>
              <w:rPr>
                <w:sz w:val="24"/>
              </w:rPr>
              <w:t>Проведение месячника по формированию антиэкстремистского поведения среди подростков, распространению среди молодежи идеалов отрицания конфликт на национальной и религиозной почве</w:t>
            </w:r>
          </w:p>
        </w:tc>
        <w:tc>
          <w:tcPr>
            <w:tcW w:w="2552" w:type="dxa"/>
          </w:tcPr>
          <w:p w14:paraId="09ACAA1F">
            <w:pPr>
              <w:spacing w:line="248" w:lineRule="auto"/>
              <w:ind w:left="23" w:right="187"/>
              <w:rPr>
                <w:sz w:val="24"/>
              </w:rPr>
            </w:pPr>
            <w:r>
              <w:rPr>
                <w:sz w:val="24"/>
              </w:rPr>
              <w:t xml:space="preserve">Отдел культуры, молодежи, спорта и дополнительного образования Администрации; </w:t>
            </w:r>
          </w:p>
          <w:p w14:paraId="574B6D83">
            <w:pPr>
              <w:spacing w:line="248" w:lineRule="auto"/>
              <w:ind w:left="23" w:right="187"/>
            </w:pPr>
            <w:r>
              <w:rPr>
                <w:sz w:val="24"/>
                <w:szCs w:val="24"/>
              </w:rPr>
              <w:t>организационный отдел Администрации</w:t>
            </w:r>
          </w:p>
        </w:tc>
        <w:tc>
          <w:tcPr>
            <w:tcW w:w="2410" w:type="dxa"/>
          </w:tcPr>
          <w:p w14:paraId="39BF3B87">
            <w:r>
              <w:rPr>
                <w:sz w:val="24"/>
              </w:rPr>
              <w:t>Ежегодно ноябрь декабрь</w:t>
            </w:r>
          </w:p>
        </w:tc>
        <w:tc>
          <w:tcPr>
            <w:tcW w:w="5180" w:type="dxa"/>
          </w:tcPr>
          <w:p w14:paraId="676B2B54">
            <w:r>
              <w:rPr>
                <w:sz w:val="24"/>
              </w:rPr>
              <w:t>Количество участников мероприятий</w:t>
            </w:r>
          </w:p>
        </w:tc>
      </w:tr>
      <w:tr w14:paraId="0410D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BB33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14:paraId="42206D22">
            <w:r>
              <w:rPr>
                <w:sz w:val="24"/>
              </w:rPr>
              <w:t>Патриотический час. «В единстве народа - будущее России», приуроченный ко Дню народного единства</w:t>
            </w:r>
          </w:p>
        </w:tc>
        <w:tc>
          <w:tcPr>
            <w:tcW w:w="2552" w:type="dxa"/>
          </w:tcPr>
          <w:p w14:paraId="718AD34E">
            <w:r>
              <w:rPr>
                <w:sz w:val="24"/>
              </w:rPr>
              <w:t>Государственные общеобразовательные учреждения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(по согласованию); отдел культуры, молодежи, спорта и дополнительного образования Администрации</w:t>
            </w:r>
            <w:r>
              <w:rPr>
                <w:sz w:val="24"/>
                <w:highlight w:val="yellow"/>
              </w:rPr>
              <w:t xml:space="preserve"> </w:t>
            </w:r>
          </w:p>
        </w:tc>
        <w:tc>
          <w:tcPr>
            <w:tcW w:w="2410" w:type="dxa"/>
          </w:tcPr>
          <w:p w14:paraId="5742E0E4">
            <w:pPr>
              <w:spacing w:after="76"/>
            </w:pPr>
            <w:r>
              <w:rPr>
                <w:sz w:val="24"/>
              </w:rPr>
              <w:t>01.11.2026</w:t>
            </w:r>
          </w:p>
          <w:p w14:paraId="0264ACB1">
            <w:r>
              <w:rPr>
                <w:sz w:val="24"/>
              </w:rPr>
              <w:t>01.11.2027</w:t>
            </w:r>
          </w:p>
        </w:tc>
        <w:tc>
          <w:tcPr>
            <w:tcW w:w="5180" w:type="dxa"/>
          </w:tcPr>
          <w:p w14:paraId="51F57DCA">
            <w:r>
              <w:rPr>
                <w:sz w:val="24"/>
              </w:rPr>
              <w:t>Количество мероприятий; количество участников мероприятий</w:t>
            </w:r>
          </w:p>
        </w:tc>
      </w:tr>
      <w:tr w14:paraId="1B95F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4EF41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14:paraId="6F74E3EF">
            <w:r>
              <w:rPr>
                <w:sz w:val="24"/>
              </w:rPr>
              <w:t>Акция «Окна единства»</w:t>
            </w:r>
          </w:p>
        </w:tc>
        <w:tc>
          <w:tcPr>
            <w:tcW w:w="2552" w:type="dxa"/>
          </w:tcPr>
          <w:p w14:paraId="3D0E3BB5">
            <w:r>
              <w:rPr>
                <w:sz w:val="24"/>
              </w:rPr>
              <w:t>Учреждения культуры, отдел культуры, молодежи, спорта и дополнительного образования Администрации</w:t>
            </w:r>
            <w:r>
              <w:rPr>
                <w:sz w:val="24"/>
                <w:highlight w:val="yellow"/>
              </w:rPr>
              <w:t xml:space="preserve"> </w:t>
            </w:r>
          </w:p>
        </w:tc>
        <w:tc>
          <w:tcPr>
            <w:tcW w:w="2410" w:type="dxa"/>
          </w:tcPr>
          <w:p w14:paraId="4E75C2D3">
            <w:r>
              <w:rPr>
                <w:sz w:val="24"/>
              </w:rPr>
              <w:t>01-04.11.2026</w:t>
            </w:r>
          </w:p>
          <w:p w14:paraId="553DE585">
            <w:r>
              <w:rPr>
                <w:sz w:val="24"/>
              </w:rPr>
              <w:t>01-04.11.2027</w:t>
            </w:r>
          </w:p>
        </w:tc>
        <w:tc>
          <w:tcPr>
            <w:tcW w:w="5180" w:type="dxa"/>
          </w:tcPr>
          <w:p w14:paraId="0AEFE965">
            <w:r>
              <w:rPr>
                <w:sz w:val="24"/>
              </w:rPr>
              <w:t>Количество мероприятий; количество участников мероприятий</w:t>
            </w:r>
          </w:p>
        </w:tc>
      </w:tr>
      <w:tr w14:paraId="5C7E8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770B3A4">
            <w:pPr>
              <w:jc w:val="center"/>
            </w:pPr>
            <w:r>
              <w:rPr>
                <w:sz w:val="24"/>
              </w:rPr>
              <w:t>10.</w:t>
            </w:r>
          </w:p>
        </w:tc>
        <w:tc>
          <w:tcPr>
            <w:tcW w:w="3827" w:type="dxa"/>
          </w:tcPr>
          <w:p w14:paraId="0A33C73D">
            <w:pPr>
              <w:tabs>
                <w:tab w:val="center" w:pos="297"/>
                <w:tab w:val="center" w:pos="386"/>
                <w:tab w:val="center" w:pos="1487"/>
                <w:tab w:val="center" w:pos="1932"/>
                <w:tab w:val="center" w:pos="2542"/>
                <w:tab w:val="center" w:pos="3302"/>
                <w:tab w:val="center" w:pos="3328"/>
                <w:tab w:val="center" w:pos="4323"/>
              </w:tabs>
            </w:pPr>
            <w:r>
              <w:rPr>
                <w:sz w:val="24"/>
              </w:rPr>
              <w:t>Неделя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 толерантности под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девизом</w:t>
            </w:r>
          </w:p>
          <w:p w14:paraId="66133D65">
            <w:r>
              <w:rPr>
                <w:sz w:val="24"/>
              </w:rPr>
              <w:t>«Толерантность — дорога к миру»</w:t>
            </w:r>
          </w:p>
        </w:tc>
        <w:tc>
          <w:tcPr>
            <w:tcW w:w="2552" w:type="dxa"/>
          </w:tcPr>
          <w:p w14:paraId="23DEBC4F">
            <w:r>
              <w:rPr>
                <w:sz w:val="24"/>
              </w:rPr>
              <w:t>Отдел культуры, молодежи, спорта и дополнительного образования Администрации</w:t>
            </w:r>
            <w:r>
              <w:rPr>
                <w:sz w:val="24"/>
                <w:highlight w:val="yellow"/>
              </w:rPr>
              <w:t xml:space="preserve"> </w:t>
            </w:r>
          </w:p>
        </w:tc>
        <w:tc>
          <w:tcPr>
            <w:tcW w:w="2410" w:type="dxa"/>
          </w:tcPr>
          <w:p w14:paraId="599950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11-17.11.2026</w:t>
            </w:r>
          </w:p>
          <w:p w14:paraId="5F70496E">
            <w:r>
              <w:rPr>
                <w:sz w:val="24"/>
                <w:szCs w:val="24"/>
              </w:rPr>
              <w:t>11-17.11.2027</w:t>
            </w:r>
          </w:p>
        </w:tc>
        <w:tc>
          <w:tcPr>
            <w:tcW w:w="5180" w:type="dxa"/>
          </w:tcPr>
          <w:p w14:paraId="74B748B5">
            <w:r>
              <w:rPr>
                <w:sz w:val="24"/>
              </w:rPr>
              <w:t>Количество мероприятий; количество участников мероприятий</w:t>
            </w:r>
          </w:p>
        </w:tc>
      </w:tr>
      <w:tr w14:paraId="3A061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02FD2116">
            <w:pPr>
              <w:jc w:val="center"/>
            </w:pPr>
            <w:r>
              <w:rPr>
                <w:b/>
                <w:sz w:val="24"/>
              </w:rPr>
              <w:t>III. Обеспечение социально-экономических условий для эффективной реализации государственной национальной политики Российской Федерации</w:t>
            </w:r>
          </w:p>
        </w:tc>
      </w:tr>
      <w:tr w14:paraId="73CEB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4FD14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827" w:type="dxa"/>
          </w:tcPr>
          <w:p w14:paraId="54BF211B">
            <w:r>
              <w:rPr>
                <w:sz w:val="24"/>
              </w:rPr>
              <w:t>Проведение анализа о состоянии миграционной обстановки в муниципальном образовании, иностранных гражданах и мигрантах, прибывающих на территорию муниципального образования</w:t>
            </w:r>
          </w:p>
        </w:tc>
        <w:tc>
          <w:tcPr>
            <w:tcW w:w="2552" w:type="dxa"/>
          </w:tcPr>
          <w:p w14:paraId="335113EF">
            <w:r>
              <w:rPr>
                <w:sz w:val="24"/>
              </w:rPr>
              <w:t>Отдел по вопросам чрезвычайных ситуаций, гражданской обороны, мобилизационной работы и взаимодействия с правоохранительными органами Администрации во взаимодействии с отделом по вопросам миграции отдела подразделением МВД России «Станично-Луганский» (по согласованию)</w:t>
            </w:r>
          </w:p>
        </w:tc>
        <w:tc>
          <w:tcPr>
            <w:tcW w:w="2410" w:type="dxa"/>
          </w:tcPr>
          <w:p w14:paraId="27063BA9">
            <w:r>
              <w:rPr>
                <w:sz w:val="24"/>
              </w:rPr>
              <w:t xml:space="preserve">Один раз в квартал </w:t>
            </w:r>
          </w:p>
        </w:tc>
        <w:tc>
          <w:tcPr>
            <w:tcW w:w="5180" w:type="dxa"/>
          </w:tcPr>
          <w:p w14:paraId="426C7FAA">
            <w:r>
              <w:rPr>
                <w:sz w:val="24"/>
              </w:rPr>
              <w:t>Количество граждан, прибывших на территорию муниципального образования</w:t>
            </w:r>
          </w:p>
        </w:tc>
      </w:tr>
      <w:tr w14:paraId="6E7C1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2743D7B">
            <w:pPr>
              <w:jc w:val="center"/>
            </w:pPr>
            <w:r>
              <w:rPr>
                <w:sz w:val="24"/>
              </w:rPr>
              <w:t>13.</w:t>
            </w:r>
          </w:p>
        </w:tc>
        <w:tc>
          <w:tcPr>
            <w:tcW w:w="3827" w:type="dxa"/>
          </w:tcPr>
          <w:p w14:paraId="0DD24E87">
            <w:r>
              <w:rPr>
                <w:sz w:val="24"/>
              </w:rPr>
              <w:t>Проведение индивидуальной разъяснительной работы среди иностранных граждан и мигрантов по профилактике правонарушений, соблюдению действующих норм и правил поведения, пропаганде законопослушного поведения</w:t>
            </w:r>
          </w:p>
        </w:tc>
        <w:tc>
          <w:tcPr>
            <w:tcW w:w="2552" w:type="dxa"/>
          </w:tcPr>
          <w:p w14:paraId="5561332F">
            <w:r>
              <w:rPr>
                <w:sz w:val="24"/>
              </w:rPr>
              <w:t>Администрация во взаимодействии с миграционным подразделением ОМВД России «Станично-Луганский» (по согласованию)</w:t>
            </w:r>
          </w:p>
        </w:tc>
        <w:tc>
          <w:tcPr>
            <w:tcW w:w="2410" w:type="dxa"/>
          </w:tcPr>
          <w:p w14:paraId="02DE9C2C">
            <w:r>
              <w:rPr>
                <w:sz w:val="24"/>
              </w:rPr>
              <w:t>В течение всего периода</w:t>
            </w:r>
          </w:p>
        </w:tc>
        <w:tc>
          <w:tcPr>
            <w:tcW w:w="5180" w:type="dxa"/>
          </w:tcPr>
          <w:p w14:paraId="7918BE65">
            <w:r>
              <w:rPr>
                <w:sz w:val="24"/>
              </w:rPr>
              <w:t>Количество граждан, охваченных мероприятиями</w:t>
            </w:r>
          </w:p>
        </w:tc>
      </w:tr>
      <w:tr w14:paraId="1DF5B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561C6285">
            <w:pPr>
              <w:jc w:val="center"/>
            </w:pPr>
            <w:r>
              <w:rPr>
                <w:b/>
              </w:rPr>
              <w:t>IV. Содействие этнокультурному и духовному развитию народов Российской Федерации</w:t>
            </w:r>
          </w:p>
        </w:tc>
      </w:tr>
      <w:tr w14:paraId="59C0B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122A0FE">
            <w:pPr>
              <w:jc w:val="center"/>
            </w:pPr>
            <w:r>
              <w:rPr>
                <w:sz w:val="24"/>
              </w:rPr>
              <w:t>14.</w:t>
            </w:r>
          </w:p>
        </w:tc>
        <w:tc>
          <w:tcPr>
            <w:tcW w:w="3827" w:type="dxa"/>
          </w:tcPr>
          <w:p w14:paraId="167C170D">
            <w:pPr>
              <w:spacing w:after="31" w:line="241" w:lineRule="auto"/>
              <w:ind w:left="14" w:firstLine="14"/>
              <w:rPr>
                <w:sz w:val="24"/>
              </w:rPr>
            </w:pPr>
            <w:r>
              <w:rPr>
                <w:sz w:val="24"/>
              </w:rPr>
              <w:t>Организация и проведение фестивалей, конкурсов, выставок, приобщающих к культурному наследию разных народов. Участие в фестивалях, конкурсах,</w:t>
            </w:r>
          </w:p>
          <w:p w14:paraId="7AC0A6A9">
            <w:r>
              <w:rPr>
                <w:sz w:val="24"/>
              </w:rPr>
              <w:t>Выставках, областного, регионального, всероссийского уровней</w:t>
            </w:r>
          </w:p>
        </w:tc>
        <w:tc>
          <w:tcPr>
            <w:tcW w:w="2552" w:type="dxa"/>
          </w:tcPr>
          <w:p w14:paraId="2FF412AB">
            <w:r>
              <w:rPr>
                <w:sz w:val="24"/>
              </w:rPr>
              <w:t>Отдел культуры, молодежи, спорта и дополнительного образования Администрации</w:t>
            </w:r>
            <w:r>
              <w:rPr>
                <w:sz w:val="24"/>
                <w:highlight w:val="yellow"/>
              </w:rPr>
              <w:t xml:space="preserve"> </w:t>
            </w:r>
          </w:p>
        </w:tc>
        <w:tc>
          <w:tcPr>
            <w:tcW w:w="2410" w:type="dxa"/>
          </w:tcPr>
          <w:p w14:paraId="36051015">
            <w:r>
              <w:rPr>
                <w:sz w:val="24"/>
              </w:rPr>
              <w:t>В течение всего периода</w:t>
            </w:r>
          </w:p>
        </w:tc>
        <w:tc>
          <w:tcPr>
            <w:tcW w:w="5180" w:type="dxa"/>
          </w:tcPr>
          <w:p w14:paraId="27624061">
            <w:r>
              <w:rPr>
                <w:sz w:val="24"/>
              </w:rPr>
              <w:t>Количество мероприятий; количество участников мероприятий</w:t>
            </w:r>
          </w:p>
        </w:tc>
      </w:tr>
      <w:tr w14:paraId="14973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886FE3B">
            <w:pPr>
              <w:jc w:val="center"/>
            </w:pPr>
            <w:r>
              <w:rPr>
                <w:sz w:val="26"/>
              </w:rPr>
              <w:t>15.</w:t>
            </w:r>
          </w:p>
        </w:tc>
        <w:tc>
          <w:tcPr>
            <w:tcW w:w="3827" w:type="dxa"/>
          </w:tcPr>
          <w:p w14:paraId="1D808EFF">
            <w:r>
              <w:rPr>
                <w:sz w:val="24"/>
              </w:rPr>
              <w:t>Проведение мероприятий краеведческой направленности с целью ознакомления иностранных граждан и мигрантов с историей округа</w:t>
            </w:r>
          </w:p>
        </w:tc>
        <w:tc>
          <w:tcPr>
            <w:tcW w:w="2552" w:type="dxa"/>
          </w:tcPr>
          <w:p w14:paraId="7A9587DF">
            <w:r>
              <w:rPr>
                <w:sz w:val="24"/>
              </w:rPr>
              <w:t>Отдел культуры, молодежи, спорта и дополнительного образования Администрации</w:t>
            </w:r>
            <w:r>
              <w:rPr>
                <w:sz w:val="24"/>
                <w:highlight w:val="yellow"/>
              </w:rPr>
              <w:t xml:space="preserve"> </w:t>
            </w:r>
          </w:p>
        </w:tc>
        <w:tc>
          <w:tcPr>
            <w:tcW w:w="2410" w:type="dxa"/>
          </w:tcPr>
          <w:p w14:paraId="7C314A57">
            <w:r>
              <w:t>По необходимости</w:t>
            </w:r>
          </w:p>
        </w:tc>
        <w:tc>
          <w:tcPr>
            <w:tcW w:w="5180" w:type="dxa"/>
          </w:tcPr>
          <w:p w14:paraId="05212502">
            <w:r>
              <w:rPr>
                <w:sz w:val="24"/>
              </w:rPr>
              <w:t>Количество мероприятий; количество участников мероприятий</w:t>
            </w:r>
          </w:p>
        </w:tc>
      </w:tr>
      <w:tr w14:paraId="04F64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2B26C4EA">
            <w:pPr>
              <w:jc w:val="center"/>
            </w:pPr>
            <w:r>
              <w:rPr>
                <w:b/>
                <w:sz w:val="24"/>
              </w:rPr>
              <w:t>V. Формирование системы социальной и культурной адаптации иностранных граждан и их интеграции в российское общество</w:t>
            </w:r>
          </w:p>
        </w:tc>
      </w:tr>
      <w:tr w14:paraId="2CFB8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9A1A6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827" w:type="dxa"/>
          </w:tcPr>
          <w:p w14:paraId="1F504E3C">
            <w:r>
              <w:rPr>
                <w:sz w:val="24"/>
              </w:rPr>
              <w:t>Распространение знаний об основах российской государственности. истории, культуры, а также традиций народов, проживающих на территории муниципального образования. среди детей и</w:t>
            </w:r>
            <w:r>
              <w:t xml:space="preserve"> подростков</w:t>
            </w:r>
            <w:r>
              <w:rPr>
                <w:sz w:val="24"/>
              </w:rPr>
              <w:t xml:space="preserve">, в том числе </w:t>
            </w:r>
            <w:r>
              <w:t>иностранныых граждан и мигрантов</w:t>
            </w:r>
          </w:p>
        </w:tc>
        <w:tc>
          <w:tcPr>
            <w:tcW w:w="2552" w:type="dxa"/>
          </w:tcPr>
          <w:p w14:paraId="5736016B">
            <w:r>
              <w:rPr>
                <w:sz w:val="24"/>
              </w:rPr>
              <w:t>Отдел культуры, молодежи, спорта и дополнительного образования Администрации</w:t>
            </w:r>
          </w:p>
        </w:tc>
        <w:tc>
          <w:tcPr>
            <w:tcW w:w="2410" w:type="dxa"/>
          </w:tcPr>
          <w:p w14:paraId="2D357887">
            <w:r>
              <w:rPr>
                <w:sz w:val="24"/>
              </w:rPr>
              <w:t>В течение всего периода</w:t>
            </w:r>
          </w:p>
        </w:tc>
        <w:tc>
          <w:tcPr>
            <w:tcW w:w="5180" w:type="dxa"/>
          </w:tcPr>
          <w:p w14:paraId="03E9DECB">
            <w:r>
              <w:rPr>
                <w:sz w:val="24"/>
              </w:rPr>
              <w:t>Количество мероприятий; количество участников мероприятий</w:t>
            </w:r>
          </w:p>
        </w:tc>
      </w:tr>
      <w:tr w14:paraId="7BE74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6036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827" w:type="dxa"/>
          </w:tcPr>
          <w:p w14:paraId="1B7B0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консультативной помощи иностранным гражданам и мигрантам – родителям (законным представителям) по вопросам воспитания детей а также их адаптации к правовым, социально-экономическим, культурным и иным условиям жизни на территории муниципального образования</w:t>
            </w:r>
          </w:p>
        </w:tc>
        <w:tc>
          <w:tcPr>
            <w:tcW w:w="2552" w:type="dxa"/>
          </w:tcPr>
          <w:p w14:paraId="1D339BC1">
            <w:r>
              <w:t>Администрация муниципального округа муниципальное образование Станично-Луганский муниципальный округ Луганской Народной Республики</w:t>
            </w:r>
          </w:p>
        </w:tc>
        <w:tc>
          <w:tcPr>
            <w:tcW w:w="2410" w:type="dxa"/>
          </w:tcPr>
          <w:p w14:paraId="2761A77D">
            <w:r>
              <w:rPr>
                <w:sz w:val="24"/>
              </w:rPr>
              <w:t>В течение всего периода</w:t>
            </w:r>
          </w:p>
        </w:tc>
        <w:tc>
          <w:tcPr>
            <w:tcW w:w="5180" w:type="dxa"/>
          </w:tcPr>
          <w:p w14:paraId="5C7AC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консультаций</w:t>
            </w:r>
          </w:p>
        </w:tc>
      </w:tr>
      <w:tr w14:paraId="1FE75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5801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827" w:type="dxa"/>
          </w:tcPr>
          <w:p w14:paraId="2E4661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к участию в молодежных (культурно-массовых, патриотических, спортивных и др.) мероприятиях иностранных граждан и мигрантов с целью их культурной адаптации к традициям жителей муниципального образования</w:t>
            </w:r>
          </w:p>
        </w:tc>
        <w:tc>
          <w:tcPr>
            <w:tcW w:w="2552" w:type="dxa"/>
          </w:tcPr>
          <w:p w14:paraId="652DB854">
            <w:r>
              <w:rPr>
                <w:sz w:val="24"/>
              </w:rPr>
              <w:t>Отдел культуры, молодежи, спорта и дополнительного образования Администрации</w:t>
            </w:r>
            <w:r>
              <w:rPr>
                <w:sz w:val="24"/>
                <w:highlight w:val="yellow"/>
              </w:rPr>
              <w:t xml:space="preserve"> </w:t>
            </w:r>
          </w:p>
        </w:tc>
        <w:tc>
          <w:tcPr>
            <w:tcW w:w="2410" w:type="dxa"/>
          </w:tcPr>
          <w:p w14:paraId="54A206C1">
            <w:r>
              <w:rPr>
                <w:sz w:val="24"/>
              </w:rPr>
              <w:t>В течение всего периода</w:t>
            </w:r>
          </w:p>
        </w:tc>
        <w:tc>
          <w:tcPr>
            <w:tcW w:w="5180" w:type="dxa"/>
          </w:tcPr>
          <w:p w14:paraId="7375D1A3">
            <w:r>
              <w:rPr>
                <w:sz w:val="24"/>
              </w:rPr>
              <w:t>Количество мероприятий; количество участников мероприятий</w:t>
            </w:r>
          </w:p>
        </w:tc>
      </w:tr>
      <w:tr w14:paraId="0B2BB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FF78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827" w:type="dxa"/>
          </w:tcPr>
          <w:p w14:paraId="5AA440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информации иностранным гражданам и мигрантам об услугах, оказываемых учреждениями культуры и спортивными учреждениями муниципального образования</w:t>
            </w:r>
          </w:p>
        </w:tc>
        <w:tc>
          <w:tcPr>
            <w:tcW w:w="2552" w:type="dxa"/>
          </w:tcPr>
          <w:p w14:paraId="3E9F2093">
            <w:r>
              <w:rPr>
                <w:sz w:val="24"/>
              </w:rPr>
              <w:t>Отдел культуры, молодежи, спорта и дополнительного образования Администрации</w:t>
            </w:r>
            <w:r>
              <w:rPr>
                <w:sz w:val="24"/>
                <w:highlight w:val="yellow"/>
              </w:rPr>
              <w:t xml:space="preserve"> </w:t>
            </w:r>
          </w:p>
        </w:tc>
        <w:tc>
          <w:tcPr>
            <w:tcW w:w="2410" w:type="dxa"/>
          </w:tcPr>
          <w:p w14:paraId="4B83B69E">
            <w:r>
              <w:rPr>
                <w:sz w:val="24"/>
              </w:rPr>
              <w:t>В течение всего периода по мере поступления обращений и запросов</w:t>
            </w:r>
          </w:p>
        </w:tc>
        <w:tc>
          <w:tcPr>
            <w:tcW w:w="5180" w:type="dxa"/>
          </w:tcPr>
          <w:p w14:paraId="25CAD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предоставленной информации</w:t>
            </w:r>
          </w:p>
        </w:tc>
      </w:tr>
      <w:tr w14:paraId="22AEF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785753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VI. Совершенствование государственного управления в сфере государственной национальной политики Российской Федерации</w:t>
            </w:r>
          </w:p>
        </w:tc>
      </w:tr>
      <w:tr w14:paraId="3B6B9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52A5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827" w:type="dxa"/>
          </w:tcPr>
          <w:p w14:paraId="09E83E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вопросов, касающихся гармонизации межнациональных и межконфессиональных отношений на территории муниципального образования, на рабочих совещаниях с руководителями структурных подразделений Администрации и заинтересованных ведомств</w:t>
            </w:r>
          </w:p>
        </w:tc>
        <w:tc>
          <w:tcPr>
            <w:tcW w:w="2552" w:type="dxa"/>
          </w:tcPr>
          <w:p w14:paraId="5F0A05F8">
            <w:r>
              <w:rPr>
                <w:sz w:val="24"/>
              </w:rPr>
              <w:t>Отдел культуры, молодежи, спорта и дополнительного образования Администрации</w:t>
            </w:r>
          </w:p>
        </w:tc>
        <w:tc>
          <w:tcPr>
            <w:tcW w:w="2410" w:type="dxa"/>
          </w:tcPr>
          <w:p w14:paraId="0B1B4481">
            <w:r>
              <w:rPr>
                <w:sz w:val="24"/>
              </w:rPr>
              <w:t>В течение всего периода</w:t>
            </w:r>
          </w:p>
        </w:tc>
        <w:tc>
          <w:tcPr>
            <w:tcW w:w="5180" w:type="dxa"/>
          </w:tcPr>
          <w:p w14:paraId="2C2D9DA8">
            <w:r>
              <w:rPr>
                <w:sz w:val="24"/>
              </w:rPr>
              <w:t>Количество мероприятий</w:t>
            </w:r>
          </w:p>
        </w:tc>
      </w:tr>
      <w:tr w14:paraId="49E42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1E9689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VII. Информационное обеспечение реализации государственной национальной политики Российской Федерации</w:t>
            </w:r>
          </w:p>
        </w:tc>
      </w:tr>
      <w:tr w14:paraId="68DA2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EFF27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827" w:type="dxa"/>
          </w:tcPr>
          <w:p w14:paraId="66B40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публикаций в средствах массовой информации и информационно-телекоммуникационной сети «Интернет», посвященных вопросам межнациональных отношений, сохранения и защиты самобытности, культуры, языков и традиций народов Российской Федерации, социальной и культурной адаптации и интеграции мигрантов, профилактики национального и религиозного экстремизма</w:t>
            </w:r>
          </w:p>
        </w:tc>
        <w:tc>
          <w:tcPr>
            <w:tcW w:w="2552" w:type="dxa"/>
          </w:tcPr>
          <w:p w14:paraId="022D8DA2">
            <w:pPr>
              <w:rPr>
                <w:sz w:val="24"/>
                <w:szCs w:val="24"/>
              </w:rPr>
            </w:pPr>
            <w:r>
              <w:rPr>
                <w:szCs w:val="28"/>
                <w:lang w:eastAsia="ru-RU"/>
              </w:rPr>
              <w:t>Отдела по вопросам внутренней политики, информационной деятельности, связями с общественностью и организационной работы Администрации</w:t>
            </w:r>
          </w:p>
        </w:tc>
        <w:tc>
          <w:tcPr>
            <w:tcW w:w="2410" w:type="dxa"/>
          </w:tcPr>
          <w:p w14:paraId="3C36FC66">
            <w:r>
              <w:rPr>
                <w:sz w:val="24"/>
              </w:rPr>
              <w:t>В течение всего периода</w:t>
            </w:r>
          </w:p>
        </w:tc>
        <w:tc>
          <w:tcPr>
            <w:tcW w:w="5180" w:type="dxa"/>
          </w:tcPr>
          <w:p w14:paraId="09055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публикаций в средствах массовой информации (включая социальные сети)</w:t>
            </w:r>
          </w:p>
        </w:tc>
      </w:tr>
    </w:tbl>
    <w:p w14:paraId="3F447399"/>
    <w:p w14:paraId="07877DA2">
      <w:pPr>
        <w:ind w:firstLine="0"/>
        <w:rPr>
          <w:szCs w:val="28"/>
        </w:rPr>
      </w:pPr>
    </w:p>
    <w:sectPr>
      <w:pgSz w:w="16838" w:h="11906" w:orient="landscape"/>
      <w:pgMar w:top="1134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E6"/>
    <w:rsid w:val="00067D76"/>
    <w:rsid w:val="000F58F1"/>
    <w:rsid w:val="00111310"/>
    <w:rsid w:val="00153EA9"/>
    <w:rsid w:val="001652EC"/>
    <w:rsid w:val="001D3B3E"/>
    <w:rsid w:val="00246F74"/>
    <w:rsid w:val="00265A3A"/>
    <w:rsid w:val="0030678F"/>
    <w:rsid w:val="00401DC0"/>
    <w:rsid w:val="0040695E"/>
    <w:rsid w:val="0042188F"/>
    <w:rsid w:val="00454B63"/>
    <w:rsid w:val="004C6F92"/>
    <w:rsid w:val="00590DE6"/>
    <w:rsid w:val="006263F4"/>
    <w:rsid w:val="0082543E"/>
    <w:rsid w:val="008A4637"/>
    <w:rsid w:val="009113CF"/>
    <w:rsid w:val="00913C6C"/>
    <w:rsid w:val="00944B24"/>
    <w:rsid w:val="00973D24"/>
    <w:rsid w:val="0098757A"/>
    <w:rsid w:val="00A67C7D"/>
    <w:rsid w:val="00A80823"/>
    <w:rsid w:val="00A85776"/>
    <w:rsid w:val="00AB3C36"/>
    <w:rsid w:val="00BC7689"/>
    <w:rsid w:val="00C3425C"/>
    <w:rsid w:val="00C90E75"/>
    <w:rsid w:val="00D80EC5"/>
    <w:rsid w:val="00D8217E"/>
    <w:rsid w:val="00E204A9"/>
    <w:rsid w:val="00E841EE"/>
    <w:rsid w:val="00F1678E"/>
    <w:rsid w:val="00F82564"/>
    <w:rsid w:val="00F85EBD"/>
    <w:rsid w:val="00F92F4F"/>
    <w:rsid w:val="1DD4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firstLine="709"/>
    </w:pPr>
    <w:rPr>
      <w:rFonts w:ascii="Times New Roman" w:hAnsi="Times New Roman" w:cs="Times New Roman" w:eastAsiaTheme="minorHAnsi"/>
      <w:sz w:val="28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17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9"/>
    <w:qFormat/>
    <w:uiPriority w:val="99"/>
    <w:pPr>
      <w:widowControl w:val="0"/>
      <w:autoSpaceDE w:val="0"/>
      <w:autoSpaceDN w:val="0"/>
      <w:ind w:firstLine="0"/>
    </w:pPr>
    <w:rPr>
      <w:rFonts w:eastAsia="Times New Roman"/>
      <w:szCs w:val="2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link w:val="10"/>
    <w:qFormat/>
    <w:uiPriority w:val="34"/>
    <w:pPr>
      <w:ind w:left="720"/>
      <w:contextualSpacing/>
    </w:pPr>
  </w:style>
  <w:style w:type="character" w:customStyle="1" w:styleId="9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28"/>
    </w:rPr>
  </w:style>
  <w:style w:type="character" w:customStyle="1" w:styleId="10">
    <w:name w:val="Абзац списка Знак"/>
    <w:link w:val="8"/>
    <w:qFormat/>
    <w:locked/>
    <w:uiPriority w:val="34"/>
    <w:rPr>
      <w:rFonts w:ascii="Times New Roman" w:hAnsi="Times New Roman" w:cs="Times New Roman"/>
      <w:sz w:val="28"/>
    </w:rPr>
  </w:style>
  <w:style w:type="character" w:customStyle="1" w:styleId="11">
    <w:name w:val="Основной текст_"/>
    <w:link w:val="12"/>
    <w:qFormat/>
    <w:locked/>
    <w:uiPriority w:val="0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1"/>
    <w:link w:val="11"/>
    <w:qFormat/>
    <w:uiPriority w:val="0"/>
    <w:pPr>
      <w:widowControl w:val="0"/>
      <w:shd w:val="clear" w:color="auto" w:fill="FFFFFF"/>
      <w:spacing w:before="600" w:line="278" w:lineRule="exact"/>
      <w:ind w:firstLine="0"/>
      <w:jc w:val="center"/>
    </w:pPr>
    <w:rPr>
      <w:rFonts w:asciiTheme="minorHAnsi" w:hAnsiTheme="minorHAnsi" w:cstheme="minorBidi"/>
      <w:b/>
      <w:bCs/>
      <w:spacing w:val="-3"/>
      <w:sz w:val="22"/>
    </w:rPr>
  </w:style>
  <w:style w:type="character" w:customStyle="1" w:styleId="13">
    <w:name w:val="Таб_текст Знак"/>
    <w:link w:val="14"/>
    <w:qFormat/>
    <w:locked/>
    <w:uiPriority w:val="0"/>
    <w:rPr>
      <w:sz w:val="24"/>
    </w:rPr>
  </w:style>
  <w:style w:type="paragraph" w:customStyle="1" w:styleId="14">
    <w:name w:val="Таб_текст"/>
    <w:basedOn w:val="15"/>
    <w:link w:val="13"/>
    <w:qFormat/>
    <w:uiPriority w:val="0"/>
    <w:pPr>
      <w:ind w:firstLine="0"/>
    </w:pPr>
    <w:rPr>
      <w:rFonts w:asciiTheme="minorHAnsi" w:hAnsiTheme="minorHAnsi" w:cstheme="minorBidi"/>
      <w:sz w:val="24"/>
    </w:rPr>
  </w:style>
  <w:style w:type="paragraph" w:styleId="15">
    <w:name w:val="No Spacing"/>
    <w:qFormat/>
    <w:uiPriority w:val="1"/>
    <w:pPr>
      <w:spacing w:after="0" w:line="240" w:lineRule="auto"/>
      <w:ind w:firstLine="709"/>
    </w:pPr>
    <w:rPr>
      <w:rFonts w:ascii="Times New Roman" w:hAnsi="Times New Roman" w:cs="Times New Roman" w:eastAsiaTheme="minorHAnsi"/>
      <w:sz w:val="28"/>
      <w:szCs w:val="22"/>
      <w:lang w:val="ru-RU" w:eastAsia="en-US" w:bidi="ar-SA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character" w:customStyle="1" w:styleId="1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8">
    <w:name w:val="Гипертекстовая ссылка"/>
    <w:qFormat/>
    <w:uiPriority w:val="99"/>
    <w:rPr>
      <w:color w:val="106BB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1661</Words>
  <Characters>9470</Characters>
  <Lines>78</Lines>
  <Paragraphs>22</Paragraphs>
  <TotalTime>1</TotalTime>
  <ScaleCrop>false</ScaleCrop>
  <LinksUpToDate>false</LinksUpToDate>
  <CharactersWithSpaces>11109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2026-03-05T12:07:00Z</dcterms:created>
  <dc:creator>User</dc:creator>
  <cp:lastModifiedBy>Оля Play</cp:lastModifiedBy>
  <cp:lastPrinted>2026-03-05T09:42:00Z</cp:lastPrinted>
  <dcterms:modified xsi:type="dcterms:W3CDTF">2026-03-06T08:12:07Z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AE6C972EA62C4DA9B57B603BE792CFD4_12</vt:lpwstr>
  </property>
</Properties>
</file>