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82133" w14:textId="77777777" w:rsidR="00242A64" w:rsidRDefault="00242A64" w:rsidP="00242A64">
      <w:pPr>
        <w:pStyle w:val="a5"/>
        <w:ind w:left="0" w:firstLine="0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ПРОЕКТ</w:t>
      </w:r>
    </w:p>
    <w:p w14:paraId="2DAE5082" w14:textId="4DA5024E" w:rsidR="00242A64" w:rsidRDefault="00242A64" w:rsidP="00242A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8D6F6D4" wp14:editId="59B34683">
            <wp:extent cx="573405" cy="7213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60CC" w14:textId="77777777" w:rsidR="00242A64" w:rsidRDefault="00242A64" w:rsidP="00242A64">
      <w:pPr>
        <w:spacing w:after="0" w:line="240" w:lineRule="auto"/>
        <w:rPr>
          <w:rFonts w:ascii="Times New Roman" w:hAnsi="Times New Roman" w:cs="Times New Roman"/>
        </w:rPr>
      </w:pPr>
    </w:p>
    <w:p w14:paraId="00B53639" w14:textId="77777777" w:rsidR="00242A64" w:rsidRDefault="00242A64" w:rsidP="00242A6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СОВЕТ ГОРОДСКОГО ОКРУГА МУНИЦИПАЛЬНОЕ ОБРАЗОВАНИЕ ГОРОДСКОЙ ОКРУГ ГОРОД БРЯНКА ЛУГАНСКОЙ НАРОДНОЙ РЕСПУБЛИКИ</w:t>
      </w:r>
    </w:p>
    <w:p w14:paraId="42EDE074" w14:textId="77777777" w:rsidR="00242A64" w:rsidRDefault="00242A64" w:rsidP="00242A6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AC8A160" w14:textId="77777777" w:rsidR="00242A64" w:rsidRDefault="00242A64" w:rsidP="00242A64">
      <w:pPr>
        <w:tabs>
          <w:tab w:val="left" w:pos="2820"/>
        </w:tabs>
        <w:ind w:left="72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______заседание I</w:t>
      </w:r>
      <w:r>
        <w:rPr>
          <w:rFonts w:ascii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созыва</w:t>
      </w:r>
    </w:p>
    <w:p w14:paraId="3DE3C002" w14:textId="77777777" w:rsidR="00242A64" w:rsidRDefault="00242A64" w:rsidP="00242A64">
      <w:pPr>
        <w:ind w:left="519" w:right="371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pacing w:val="-2"/>
          <w:sz w:val="40"/>
        </w:rPr>
        <w:t>РЕШЕНИЕ</w:t>
      </w:r>
    </w:p>
    <w:p w14:paraId="6549E849" w14:textId="7E5EF4D6" w:rsidR="00242A64" w:rsidRDefault="00242A64" w:rsidP="00242A64">
      <w:pPr>
        <w:pStyle w:val="a5"/>
        <w:ind w:left="0" w:firstLine="0"/>
        <w:rPr>
          <w:rFonts w:cs="Times New Roman"/>
          <w:b/>
          <w:sz w:val="40"/>
        </w:rPr>
      </w:pPr>
      <w:r>
        <w:rPr>
          <w:rFonts w:cs="Times New Roman"/>
          <w:color w:val="25272E"/>
          <w:spacing w:val="-10"/>
        </w:rPr>
        <w:t>«___</w:t>
      </w:r>
      <w:r>
        <w:rPr>
          <w:rFonts w:cs="Times New Roman"/>
          <w:color w:val="25272E"/>
        </w:rPr>
        <w:t>»</w:t>
      </w:r>
      <w:r w:rsidR="006C7ECF">
        <w:rPr>
          <w:rFonts w:cs="Times New Roman"/>
          <w:color w:val="25272E"/>
        </w:rPr>
        <w:t xml:space="preserve"> _______</w:t>
      </w:r>
      <w:bookmarkStart w:id="0" w:name="_GoBack"/>
      <w:bookmarkEnd w:id="0"/>
      <w:r>
        <w:rPr>
          <w:rFonts w:cs="Times New Roman"/>
          <w:color w:val="25272E"/>
        </w:rPr>
        <w:t xml:space="preserve"> 2026</w:t>
      </w:r>
      <w:r>
        <w:rPr>
          <w:rFonts w:cs="Times New Roman"/>
          <w:color w:val="25272E"/>
          <w:spacing w:val="-3"/>
        </w:rPr>
        <w:t xml:space="preserve"> </w:t>
      </w:r>
      <w:r>
        <w:rPr>
          <w:rFonts w:cs="Times New Roman"/>
          <w:color w:val="25272E"/>
          <w:spacing w:val="-5"/>
        </w:rPr>
        <w:t>г.</w:t>
      </w:r>
      <w:r>
        <w:rPr>
          <w:rFonts w:cs="Times New Roman"/>
          <w:color w:val="25272E"/>
        </w:rPr>
        <w:tab/>
        <w:t xml:space="preserve">                     г.</w:t>
      </w:r>
      <w:r>
        <w:rPr>
          <w:rFonts w:cs="Times New Roman"/>
          <w:color w:val="25272E"/>
          <w:spacing w:val="-3"/>
        </w:rPr>
        <w:t xml:space="preserve"> </w:t>
      </w:r>
      <w:r>
        <w:rPr>
          <w:rFonts w:cs="Times New Roman"/>
          <w:color w:val="25272E"/>
          <w:spacing w:val="-2"/>
        </w:rPr>
        <w:t>Брянка</w:t>
      </w:r>
      <w:r>
        <w:rPr>
          <w:rFonts w:cs="Times New Roman"/>
          <w:color w:val="25272E"/>
        </w:rPr>
        <w:tab/>
        <w:t xml:space="preserve">                                    №_______ </w:t>
      </w:r>
    </w:p>
    <w:p w14:paraId="5F61375F" w14:textId="77777777" w:rsidR="00242A64" w:rsidRDefault="00242A64" w:rsidP="00242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62535" w14:textId="77777777" w:rsidR="00242A64" w:rsidRDefault="00242A64" w:rsidP="00242A6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spacing w:val="1"/>
          <w:sz w:val="28"/>
          <w:szCs w:val="28"/>
        </w:rPr>
      </w:pPr>
    </w:p>
    <w:p w14:paraId="67F1EFDB" w14:textId="4476712E" w:rsidR="00262DF5" w:rsidRPr="00262DF5" w:rsidRDefault="00262DF5" w:rsidP="00262DF5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62DF5">
        <w:rPr>
          <w:b/>
          <w:bCs/>
          <w:color w:val="000000"/>
          <w:sz w:val="28"/>
          <w:szCs w:val="28"/>
        </w:rPr>
        <w:t>О внесении изменений в Правила благоустройства территории муниципального образования </w:t>
      </w:r>
      <w:r>
        <w:rPr>
          <w:b/>
          <w:bCs/>
          <w:color w:val="000000"/>
          <w:sz w:val="28"/>
          <w:szCs w:val="28"/>
        </w:rPr>
        <w:t xml:space="preserve">городской округ </w:t>
      </w:r>
      <w:r w:rsidR="0032309D">
        <w:rPr>
          <w:b/>
          <w:bCs/>
          <w:color w:val="000000"/>
          <w:sz w:val="28"/>
          <w:szCs w:val="28"/>
        </w:rPr>
        <w:t xml:space="preserve">город Брянка </w:t>
      </w:r>
      <w:r w:rsidRPr="00262DF5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1F229576" w14:textId="77777777" w:rsidR="00262DF5" w:rsidRDefault="00262DF5" w:rsidP="00262DF5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78B8930" w14:textId="77777777" w:rsidR="00262DF5" w:rsidRPr="00262DF5" w:rsidRDefault="00262DF5" w:rsidP="00262DF5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62DF5">
        <w:rPr>
          <w:b/>
          <w:bCs/>
          <w:color w:val="000000"/>
          <w:sz w:val="28"/>
          <w:szCs w:val="28"/>
        </w:rPr>
        <w:t> </w:t>
      </w:r>
    </w:p>
    <w:p w14:paraId="5AD74048" w14:textId="3535C97C" w:rsidR="00242A64" w:rsidRPr="00262DF5" w:rsidRDefault="00262DF5" w:rsidP="001849E5">
      <w:pPr>
        <w:spacing w:after="0"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</w:rPr>
      </w:pPr>
      <w:r w:rsidRPr="00262DF5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7" w:tgtFrame="_blank" w:history="1">
        <w:r w:rsidRPr="0032309D">
          <w:rPr>
            <w:rFonts w:ascii="Times New Roman" w:hAnsi="Times New Roman" w:cs="Times New Roman"/>
            <w:color w:val="auto"/>
            <w:sz w:val="28"/>
            <w:szCs w:val="28"/>
          </w:rPr>
          <w:t>Федеральным законом от 06.10.2003 № 131-ФЗ</w:t>
        </w:r>
      </w:hyperlink>
      <w:r w:rsidRPr="0032309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62DF5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</w:t>
      </w:r>
      <w:proofErr w:type="gramStart"/>
      <w:r w:rsidRPr="00262D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DF5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262DF5">
        <w:rPr>
          <w:rFonts w:ascii="Times New Roman" w:hAnsi="Times New Roman" w:cs="Times New Roman"/>
          <w:sz w:val="28"/>
          <w:szCs w:val="28"/>
        </w:rPr>
        <w:t>Федерации</w:t>
      </w:r>
      <w:r w:rsidRPr="0032309D">
        <w:rPr>
          <w:rFonts w:ascii="Times New Roman" w:hAnsi="Times New Roman" w:cs="Times New Roman"/>
          <w:color w:val="auto"/>
          <w:sz w:val="28"/>
          <w:szCs w:val="28"/>
        </w:rPr>
        <w:t>», </w:t>
      </w:r>
      <w:hyperlink r:id="rId8" w:tgtFrame="_blank" w:history="1">
        <w:r w:rsidRPr="0032309D">
          <w:rPr>
            <w:rFonts w:ascii="Times New Roman" w:hAnsi="Times New Roman" w:cs="Times New Roman"/>
            <w:color w:val="auto"/>
            <w:sz w:val="28"/>
            <w:szCs w:val="28"/>
          </w:rPr>
          <w:t>Федеральным законом от 20.03.2025 №33-ФЗ</w:t>
        </w:r>
      </w:hyperlink>
      <w:r w:rsidRPr="00262DF5">
        <w:rPr>
          <w:rFonts w:ascii="Times New Roman" w:hAnsi="Times New Roman" w:cs="Times New Roman"/>
          <w:sz w:val="28"/>
          <w:szCs w:val="28"/>
        </w:rPr>
        <w:t> «Об общих принципах организации местного самоуправления в единой системе публичной власти», </w:t>
      </w:r>
      <w:hyperlink r:id="rId9" w:tgtFrame="_blank" w:history="1">
        <w:r w:rsidRPr="0032309D">
          <w:rPr>
            <w:rFonts w:ascii="Times New Roman" w:hAnsi="Times New Roman" w:cs="Times New Roman"/>
            <w:color w:val="auto"/>
            <w:sz w:val="28"/>
            <w:szCs w:val="28"/>
          </w:rPr>
          <w:t>Федеральным законом от 01.06.2005 № 53-ФЗ</w:t>
        </w:r>
      </w:hyperlink>
      <w:r w:rsidRPr="0032309D">
        <w:rPr>
          <w:rFonts w:ascii="Times New Roman" w:hAnsi="Times New Roman" w:cs="Times New Roman"/>
          <w:color w:val="auto"/>
          <w:sz w:val="28"/>
          <w:szCs w:val="28"/>
        </w:rPr>
        <w:t> «О государственном языке Российской Федерации», </w:t>
      </w:r>
      <w:hyperlink r:id="rId10" w:tgtFrame="_blank" w:history="1">
        <w:r w:rsidR="0032309D" w:rsidRPr="0032309D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Постановлением Правительства Российской Федерации от 07.03.2025 № 293 «О порядке обращения с твердыми коммунальными отходами»</w:t>
        </w:r>
      </w:hyperlink>
      <w:r w:rsidR="003230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32309D">
        <w:rPr>
          <w:rFonts w:ascii="Times New Roman" w:hAnsi="Times New Roman" w:cs="Times New Roman"/>
          <w:color w:val="auto"/>
          <w:sz w:val="28"/>
          <w:szCs w:val="28"/>
        </w:rPr>
        <w:t>руководствуясь</w:t>
      </w:r>
      <w:r w:rsidR="00242A64" w:rsidRPr="00262DF5">
        <w:rPr>
          <w:rFonts w:ascii="Times New Roman" w:eastAsiaTheme="majorEastAsia" w:hAnsi="Times New Roman" w:cs="Times New Roman"/>
          <w:sz w:val="28"/>
          <w:szCs w:val="28"/>
        </w:rPr>
        <w:t xml:space="preserve"> Уставом муниципального образования городской округ город Брянка Луганской Народной Республики, принятого решением Совета городского округа муниципальное образование городской</w:t>
      </w:r>
      <w:proofErr w:type="gramEnd"/>
      <w:r w:rsidR="00242A64" w:rsidRPr="00262DF5">
        <w:rPr>
          <w:rFonts w:ascii="Times New Roman" w:eastAsiaTheme="majorEastAsia" w:hAnsi="Times New Roman" w:cs="Times New Roman"/>
          <w:sz w:val="28"/>
          <w:szCs w:val="28"/>
        </w:rPr>
        <w:t xml:space="preserve"> округ город Брянка Луганской Народной Республики от 23.12.2025 № 1, с целью приведения муниципальных нормат</w:t>
      </w:r>
      <w:r w:rsidR="00242A64" w:rsidRPr="00262DF5">
        <w:rPr>
          <w:rFonts w:ascii="Times New Roman" w:hAnsi="Times New Roman" w:cs="Times New Roman"/>
          <w:sz w:val="28"/>
          <w:szCs w:val="28"/>
        </w:rPr>
        <w:t xml:space="preserve">ивных правовых актов в соответствие с действующим законодательством Луганской Народной Республики, Совет городского округа муниципальное образование городской округ город Брянка Луганской Народной Республики </w:t>
      </w:r>
    </w:p>
    <w:p w14:paraId="0EC9E858" w14:textId="77777777" w:rsidR="00242A64" w:rsidRDefault="00242A64" w:rsidP="00242A64">
      <w:pPr>
        <w:pStyle w:val="a4"/>
        <w:spacing w:before="0" w:beforeAutospacing="0" w:after="0" w:afterAutospacing="0"/>
        <w:rPr>
          <w:caps/>
          <w:color w:val="252519"/>
          <w:sz w:val="28"/>
          <w:szCs w:val="28"/>
        </w:rPr>
      </w:pPr>
    </w:p>
    <w:p w14:paraId="72E337CE" w14:textId="77777777" w:rsidR="00242A64" w:rsidRDefault="00242A64" w:rsidP="00242A64">
      <w:pPr>
        <w:pStyle w:val="a4"/>
        <w:spacing w:before="0" w:beforeAutospacing="0" w:after="0" w:afterAutospacing="0"/>
        <w:jc w:val="center"/>
        <w:rPr>
          <w:b/>
          <w:caps/>
          <w:color w:val="252519"/>
          <w:sz w:val="28"/>
          <w:szCs w:val="28"/>
        </w:rPr>
      </w:pPr>
      <w:r>
        <w:rPr>
          <w:b/>
          <w:caps/>
          <w:color w:val="252519"/>
          <w:sz w:val="28"/>
          <w:szCs w:val="28"/>
        </w:rPr>
        <w:t>решил:</w:t>
      </w:r>
    </w:p>
    <w:p w14:paraId="11E0D0C0" w14:textId="77777777" w:rsidR="00242A64" w:rsidRDefault="00242A64" w:rsidP="00242A64">
      <w:pPr>
        <w:pStyle w:val="a4"/>
        <w:spacing w:before="0" w:beforeAutospacing="0" w:after="0" w:afterAutospacing="0"/>
        <w:jc w:val="center"/>
        <w:rPr>
          <w:b/>
          <w:caps/>
          <w:color w:val="252519"/>
          <w:sz w:val="28"/>
          <w:szCs w:val="28"/>
        </w:rPr>
      </w:pPr>
    </w:p>
    <w:p w14:paraId="403B029E" w14:textId="7CCF6294" w:rsidR="00826F55" w:rsidRDefault="00242A64" w:rsidP="00826F55">
      <w:pPr>
        <w:pStyle w:val="110"/>
        <w:spacing w:after="0" w:line="240" w:lineRule="auto"/>
        <w:ind w:firstLine="567"/>
        <w:rPr>
          <w:rFonts w:eastAsiaTheme="majorEastAsia"/>
          <w:szCs w:val="28"/>
        </w:rPr>
      </w:pPr>
      <w:r>
        <w:rPr>
          <w:szCs w:val="28"/>
        </w:rPr>
        <w:t xml:space="preserve"> 1. </w:t>
      </w:r>
      <w:r w:rsidR="00826F55">
        <w:rPr>
          <w:szCs w:val="28"/>
        </w:rPr>
        <w:t xml:space="preserve">Внести в Правила благоустройства </w:t>
      </w:r>
      <w:r w:rsidR="00826F55" w:rsidRPr="00826F55">
        <w:rPr>
          <w:bCs/>
          <w:color w:val="000000"/>
          <w:szCs w:val="28"/>
        </w:rPr>
        <w:t>территории муниципального образования городской округ город Брянка Луганской Народной Республики</w:t>
      </w:r>
      <w:r w:rsidR="00826F55">
        <w:rPr>
          <w:bCs/>
          <w:color w:val="000000"/>
          <w:szCs w:val="28"/>
        </w:rPr>
        <w:t xml:space="preserve">, </w:t>
      </w:r>
      <w:r w:rsidR="00826F55">
        <w:rPr>
          <w:bCs/>
          <w:color w:val="000000"/>
          <w:szCs w:val="28"/>
        </w:rPr>
        <w:lastRenderedPageBreak/>
        <w:t xml:space="preserve">утвержденные решением </w:t>
      </w:r>
      <w:r w:rsidR="00826F55" w:rsidRPr="00262DF5">
        <w:rPr>
          <w:rFonts w:eastAsiaTheme="majorEastAsia"/>
          <w:szCs w:val="28"/>
        </w:rPr>
        <w:t xml:space="preserve">Совета городского округа муниципальное образование городской округ город Брянка Луганской Народной Республики от </w:t>
      </w:r>
      <w:r w:rsidR="00826F55">
        <w:rPr>
          <w:rFonts w:eastAsiaTheme="majorEastAsia"/>
          <w:szCs w:val="28"/>
        </w:rPr>
        <w:t>07</w:t>
      </w:r>
      <w:r w:rsidR="00826F55" w:rsidRPr="00262DF5">
        <w:rPr>
          <w:rFonts w:eastAsiaTheme="majorEastAsia"/>
          <w:szCs w:val="28"/>
        </w:rPr>
        <w:t>.1</w:t>
      </w:r>
      <w:r w:rsidR="00826F55">
        <w:rPr>
          <w:rFonts w:eastAsiaTheme="majorEastAsia"/>
          <w:szCs w:val="28"/>
        </w:rPr>
        <w:t>1</w:t>
      </w:r>
      <w:r w:rsidR="00826F55" w:rsidRPr="00262DF5">
        <w:rPr>
          <w:rFonts w:eastAsiaTheme="majorEastAsia"/>
          <w:szCs w:val="28"/>
        </w:rPr>
        <w:t>.202</w:t>
      </w:r>
      <w:r w:rsidR="00826F55">
        <w:rPr>
          <w:rFonts w:eastAsiaTheme="majorEastAsia"/>
          <w:szCs w:val="28"/>
        </w:rPr>
        <w:t>4</w:t>
      </w:r>
      <w:r w:rsidR="00826F55" w:rsidRPr="00262DF5">
        <w:rPr>
          <w:rFonts w:eastAsiaTheme="majorEastAsia"/>
          <w:szCs w:val="28"/>
        </w:rPr>
        <w:t xml:space="preserve"> № </w:t>
      </w:r>
      <w:r w:rsidR="00826F55">
        <w:rPr>
          <w:rFonts w:eastAsiaTheme="majorEastAsia"/>
          <w:szCs w:val="28"/>
        </w:rPr>
        <w:t>4 следующие изменения:</w:t>
      </w:r>
    </w:p>
    <w:p w14:paraId="3B247C12" w14:textId="77777777" w:rsidR="009708B4" w:rsidRDefault="009708B4" w:rsidP="00826F55">
      <w:pPr>
        <w:pStyle w:val="110"/>
        <w:spacing w:after="0" w:line="240" w:lineRule="auto"/>
        <w:ind w:firstLine="567"/>
        <w:rPr>
          <w:color w:val="000000"/>
          <w:szCs w:val="28"/>
        </w:rPr>
      </w:pPr>
    </w:p>
    <w:p w14:paraId="6EAB35F5" w14:textId="46772CB6" w:rsidR="00EA3477" w:rsidRDefault="001C0F38" w:rsidP="00826F55">
      <w:pPr>
        <w:pStyle w:val="110"/>
        <w:spacing w:after="0" w:line="240" w:lineRule="auto"/>
        <w:ind w:firstLine="567"/>
        <w:rPr>
          <w:color w:val="000000"/>
          <w:szCs w:val="28"/>
        </w:rPr>
      </w:pPr>
      <w:r>
        <w:rPr>
          <w:color w:val="000000"/>
          <w:szCs w:val="28"/>
        </w:rPr>
        <w:t>1.1. в разделе 1 «Общие положения»  абзац</w:t>
      </w:r>
      <w:r w:rsidR="00413E5B">
        <w:rPr>
          <w:color w:val="000000"/>
          <w:szCs w:val="28"/>
        </w:rPr>
        <w:t xml:space="preserve"> девятнадцатый</w:t>
      </w:r>
      <w:r w:rsidR="00EA3477">
        <w:rPr>
          <w:color w:val="000000"/>
          <w:szCs w:val="28"/>
        </w:rPr>
        <w:t xml:space="preserve"> изложить в новой редакции:</w:t>
      </w:r>
    </w:p>
    <w:p w14:paraId="11C4DF36" w14:textId="06B28059" w:rsidR="00EA3477" w:rsidRPr="009708B4" w:rsidRDefault="00EA3477" w:rsidP="00EA34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08B4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Вывоз твердых коммунальных отходов</w:t>
      </w:r>
      <w:r w:rsidRPr="009708B4">
        <w:rPr>
          <w:rFonts w:ascii="Times New Roman" w:eastAsia="Times New Roman" w:hAnsi="Times New Roman" w:cs="Times New Roman"/>
          <w:sz w:val="28"/>
          <w:szCs w:val="28"/>
        </w:rPr>
        <w:t> – погрузка твердых коммунальных отходов в мусоровоз или иной автомобильный, железнодорожный, воздушный, внутренний водный и морской транспорт, а также в самоходные машины (далее – иные транспортные средства) и транспортирование твердых коммунальных отходов от мест (площадок) их накопления или иных мест, с которых осуществляется погрузка твердых коммунальных отходов, до перегрузочных станций и объектов для обработки, энергетической утилизации, утилизации твердых</w:t>
      </w:r>
      <w:proofErr w:type="gramEnd"/>
      <w:r w:rsidRPr="009708B4">
        <w:rPr>
          <w:rFonts w:ascii="Times New Roman" w:eastAsia="Times New Roman" w:hAnsi="Times New Roman" w:cs="Times New Roman"/>
          <w:sz w:val="28"/>
          <w:szCs w:val="28"/>
        </w:rPr>
        <w:t xml:space="preserve"> коммунальных отходов путем производства из их органической части искусственных грунтов, обезвреживания и захоронения твердых коммунальных отходов</w:t>
      </w:r>
      <w:proofErr w:type="gramStart"/>
      <w:r w:rsidRPr="009708B4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1" w:name="l9"/>
      <w:bookmarkStart w:id="2" w:name="l185"/>
      <w:bookmarkEnd w:id="1"/>
      <w:bookmarkEnd w:id="2"/>
      <w:r w:rsidR="00413E5B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="00413E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0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B88B7F" w14:textId="77777777" w:rsidR="009708B4" w:rsidRDefault="009708B4" w:rsidP="00EA3477">
      <w:pPr>
        <w:pStyle w:val="110"/>
        <w:spacing w:after="0" w:line="240" w:lineRule="auto"/>
        <w:ind w:firstLine="567"/>
        <w:rPr>
          <w:color w:val="000000"/>
          <w:szCs w:val="28"/>
        </w:rPr>
      </w:pPr>
    </w:p>
    <w:p w14:paraId="05975CB5" w14:textId="19DC21F7" w:rsidR="00EA3477" w:rsidRPr="009708B4" w:rsidRDefault="00EA3477" w:rsidP="00EA3477">
      <w:pPr>
        <w:pStyle w:val="110"/>
        <w:spacing w:after="0" w:line="240" w:lineRule="auto"/>
        <w:ind w:firstLine="567"/>
        <w:rPr>
          <w:color w:val="000000"/>
          <w:szCs w:val="28"/>
        </w:rPr>
      </w:pPr>
      <w:r w:rsidRPr="009708B4">
        <w:rPr>
          <w:color w:val="000000"/>
          <w:szCs w:val="28"/>
        </w:rPr>
        <w:t xml:space="preserve">1.2. в разделе 1 «Общие положения»  абзац </w:t>
      </w:r>
      <w:r w:rsidR="00413E5B">
        <w:rPr>
          <w:color w:val="000000"/>
          <w:szCs w:val="28"/>
        </w:rPr>
        <w:t>сорок шестой</w:t>
      </w:r>
      <w:r w:rsidRPr="009708B4">
        <w:rPr>
          <w:color w:val="000000"/>
          <w:szCs w:val="28"/>
        </w:rPr>
        <w:t xml:space="preserve"> изложить в новой редакции:</w:t>
      </w:r>
    </w:p>
    <w:p w14:paraId="7296061D" w14:textId="6B5D6222" w:rsidR="00EA3477" w:rsidRPr="009708B4" w:rsidRDefault="00B335B6" w:rsidP="00EA34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A3477" w:rsidRPr="009708B4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Контейнерная площадка</w:t>
      </w:r>
      <w:r w:rsidR="00EA3477" w:rsidRPr="009708B4">
        <w:rPr>
          <w:rFonts w:ascii="Times New Roman" w:eastAsia="Times New Roman" w:hAnsi="Times New Roman" w:cs="Times New Roman"/>
          <w:sz w:val="28"/>
          <w:szCs w:val="28"/>
        </w:rPr>
        <w:t> – место (площадка) накопления твердых коммунальных отходов, соответствующее требованиям законодательства в области охраны окружающей среды, законодательства в области обеспечения санитарно-эпидемиологического благополучия населения и правил благоустройства территории муниципального образования, расположенное вне зданий с установленными на нем контейнерами и (или) бункерами</w:t>
      </w:r>
      <w:proofErr w:type="gramStart"/>
      <w:r w:rsidR="00EA3477" w:rsidRPr="009708B4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3" w:name="l186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CC2928" w14:textId="77777777" w:rsidR="009708B4" w:rsidRDefault="009708B4" w:rsidP="00EA3477">
      <w:pPr>
        <w:pStyle w:val="110"/>
        <w:spacing w:after="0" w:line="240" w:lineRule="auto"/>
        <w:ind w:firstLine="567"/>
        <w:rPr>
          <w:color w:val="000000"/>
          <w:szCs w:val="28"/>
        </w:rPr>
      </w:pPr>
    </w:p>
    <w:p w14:paraId="35C7C8F7" w14:textId="4B36F4FF" w:rsidR="00EA3477" w:rsidRPr="009708B4" w:rsidRDefault="00EA3477" w:rsidP="00EA3477">
      <w:pPr>
        <w:pStyle w:val="110"/>
        <w:spacing w:after="0" w:line="240" w:lineRule="auto"/>
        <w:ind w:firstLine="567"/>
        <w:rPr>
          <w:color w:val="000000"/>
          <w:szCs w:val="28"/>
        </w:rPr>
      </w:pPr>
      <w:r w:rsidRPr="009708B4">
        <w:rPr>
          <w:color w:val="000000"/>
          <w:szCs w:val="28"/>
        </w:rPr>
        <w:t>1.</w:t>
      </w:r>
      <w:r w:rsidR="00F52886" w:rsidRPr="009708B4">
        <w:rPr>
          <w:color w:val="000000"/>
          <w:szCs w:val="28"/>
        </w:rPr>
        <w:t>3</w:t>
      </w:r>
      <w:r w:rsidRPr="009708B4">
        <w:rPr>
          <w:color w:val="000000"/>
          <w:szCs w:val="28"/>
        </w:rPr>
        <w:t xml:space="preserve">. раздел 1 «Общие положения» дополнить </w:t>
      </w:r>
      <w:r w:rsidR="00F52886" w:rsidRPr="009708B4">
        <w:rPr>
          <w:color w:val="000000"/>
          <w:szCs w:val="28"/>
        </w:rPr>
        <w:t>следующими терминами</w:t>
      </w:r>
      <w:r w:rsidRPr="009708B4">
        <w:rPr>
          <w:color w:val="000000"/>
          <w:szCs w:val="28"/>
        </w:rPr>
        <w:t>:</w:t>
      </w:r>
    </w:p>
    <w:p w14:paraId="3E2FF42A" w14:textId="418ACC29" w:rsidR="00F52886" w:rsidRPr="009708B4" w:rsidRDefault="00B335B6" w:rsidP="00F52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F52886" w:rsidRPr="009708B4">
        <w:rPr>
          <w:rFonts w:ascii="Times New Roman" w:eastAsia="Times New Roman" w:hAnsi="Times New Roman" w:cs="Times New Roman"/>
          <w:b/>
          <w:bCs/>
          <w:sz w:val="28"/>
          <w:szCs w:val="28"/>
        </w:rPr>
        <w:t>Бункер</w:t>
      </w:r>
      <w:r w:rsidR="00F52886" w:rsidRPr="009708B4">
        <w:rPr>
          <w:rFonts w:ascii="Times New Roman" w:eastAsia="Times New Roman" w:hAnsi="Times New Roman" w:cs="Times New Roman"/>
          <w:sz w:val="28"/>
          <w:szCs w:val="28"/>
        </w:rPr>
        <w:t> – мусоросборник, предназначенный для складирования крупногабаритных отходов;</w:t>
      </w:r>
    </w:p>
    <w:p w14:paraId="4E00DB8B" w14:textId="77777777" w:rsidR="00F52886" w:rsidRPr="009708B4" w:rsidRDefault="00F52886" w:rsidP="00F52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08B4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(площадка) накопления твердых коммунальных отходов</w:t>
      </w:r>
      <w:r w:rsidRPr="009708B4">
        <w:rPr>
          <w:rFonts w:ascii="Times New Roman" w:eastAsia="Times New Roman" w:hAnsi="Times New Roman" w:cs="Times New Roman"/>
          <w:sz w:val="28"/>
          <w:szCs w:val="28"/>
        </w:rPr>
        <w:t> – место (площадка), на котором в том числе расположены контейнеры и (или) бункеры, предназначенное для складирования твердых коммунальных отходов для последующего их транспортирования на объекты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отходов;</w:t>
      </w:r>
      <w:bookmarkStart w:id="4" w:name="l187"/>
      <w:bookmarkEnd w:id="4"/>
      <w:proofErr w:type="gramEnd"/>
    </w:p>
    <w:p w14:paraId="3EAF7972" w14:textId="77777777" w:rsidR="00F52886" w:rsidRPr="009708B4" w:rsidRDefault="00F52886" w:rsidP="00F52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708B4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сбора вторичных ресурсов</w:t>
      </w:r>
      <w:r w:rsidRPr="009708B4">
        <w:rPr>
          <w:rFonts w:ascii="Times New Roman" w:eastAsia="Times New Roman" w:hAnsi="Times New Roman" w:cs="Times New Roman"/>
          <w:sz w:val="28"/>
          <w:szCs w:val="28"/>
        </w:rPr>
        <w:t> – здание, строение, сооружение, помещение или его часть, оборудование, техническое устройство, место (площадка), предназначенные для сбора и накопления вторичных ресурсов, самостоятельно доставляемых физическими лицами, в целях их последующей утилизации;</w:t>
      </w:r>
      <w:bookmarkStart w:id="5" w:name="l12"/>
      <w:bookmarkEnd w:id="5"/>
    </w:p>
    <w:p w14:paraId="6CD2D890" w14:textId="77777777" w:rsidR="00F52886" w:rsidRPr="009708B4" w:rsidRDefault="00F52886" w:rsidP="00F52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708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FCAF775" w14:textId="77777777" w:rsidR="00F52886" w:rsidRPr="009708B4" w:rsidRDefault="00F52886" w:rsidP="00F52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708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88439F7" w14:textId="77777777" w:rsidR="00F52886" w:rsidRPr="009708B4" w:rsidRDefault="00F52886" w:rsidP="00F52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708B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Потребитель</w:t>
      </w:r>
      <w:r w:rsidRPr="009708B4">
        <w:rPr>
          <w:rFonts w:ascii="Times New Roman" w:eastAsia="Times New Roman" w:hAnsi="Times New Roman" w:cs="Times New Roman"/>
          <w:sz w:val="28"/>
          <w:szCs w:val="28"/>
        </w:rPr>
        <w:t> – собственник твердых коммунальных отходов, заключивший или обязанный заключить с региональным оператором договор на оказание услуг по обращению с твердыми коммунальными отходами;</w:t>
      </w:r>
    </w:p>
    <w:p w14:paraId="08F67113" w14:textId="50E7569F" w:rsidR="00F52886" w:rsidRPr="009708B4" w:rsidRDefault="00F52886" w:rsidP="00F528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08B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контейнерной площадки</w:t>
      </w:r>
      <w:r w:rsidRPr="009708B4">
        <w:rPr>
          <w:rFonts w:ascii="Times New Roman" w:eastAsia="Times New Roman" w:hAnsi="Times New Roman" w:cs="Times New Roman"/>
          <w:sz w:val="28"/>
          <w:szCs w:val="28"/>
        </w:rPr>
        <w:t> – комплекс работ по поддержанию надлежащего технического и санитарного состояния контейнерной площадки лицом, ответственным за ее содержание, в том числе уборка твердых коммунальных отходов в контейнеры и (или) бункеры в границах контейнерной площадки, включающая перемещение в контейнеры и (или) бункеры складированных на контейнерной площадке твердых коммунальных отходов, оборудование контейнерной площадки контейнерами и (или) бункерами, а также ремонт контейнерной</w:t>
      </w:r>
      <w:proofErr w:type="gramEnd"/>
      <w:r w:rsidRPr="00970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708B4">
        <w:rPr>
          <w:rFonts w:ascii="Times New Roman" w:eastAsia="Times New Roman" w:hAnsi="Times New Roman" w:cs="Times New Roman"/>
          <w:sz w:val="28"/>
          <w:szCs w:val="28"/>
        </w:rPr>
        <w:t>площадки, размещение на ней информации в соответствии с установленными нормативными правовыми актами Российской Федерации, нормативными правовыми актами субъектов Российской Федерации и правилами благоустройства муниципального образования</w:t>
      </w:r>
      <w:r w:rsidR="00B335B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6" w:name="l189"/>
      <w:bookmarkStart w:id="7" w:name="l14"/>
      <w:bookmarkEnd w:id="6"/>
      <w:bookmarkEnd w:id="7"/>
      <w:r w:rsidR="00B335B6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14:paraId="315981CC" w14:textId="77777777" w:rsidR="009708B4" w:rsidRDefault="009708B4" w:rsidP="00EA34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8B3CD6B" w14:textId="694E33AE" w:rsidR="00EA3477" w:rsidRPr="009708B4" w:rsidRDefault="004078A5" w:rsidP="00EA34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708B4">
        <w:rPr>
          <w:rFonts w:ascii="Times New Roman" w:eastAsia="Times New Roman" w:hAnsi="Times New Roman" w:cs="Times New Roman"/>
          <w:sz w:val="28"/>
          <w:szCs w:val="28"/>
        </w:rPr>
        <w:t>1.4. Подпункт 49.2.19.</w:t>
      </w:r>
      <w:r w:rsidR="009708B4" w:rsidRPr="009708B4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редакции:</w:t>
      </w:r>
      <w:r w:rsidR="00EA3477" w:rsidRPr="009708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9AF82E4" w14:textId="62FAF3AF" w:rsidR="009708B4" w:rsidRPr="009708B4" w:rsidRDefault="00B91265" w:rsidP="009708B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9708B4" w:rsidRPr="009708B4">
        <w:rPr>
          <w:rFonts w:ascii="Times New Roman" w:eastAsiaTheme="minorEastAsia" w:hAnsi="Times New Roman" w:cs="Times New Roman"/>
          <w:sz w:val="28"/>
          <w:szCs w:val="28"/>
        </w:rPr>
        <w:t>49.2.19. Содержание контейнерных площадок осуществляют собственники контейнерных площадок, если иное не предусмотрено законодательством Российской Федерации в области обращения с отходами производства и потребления</w:t>
      </w:r>
      <w:proofErr w:type="gramStart"/>
      <w:r w:rsidR="009708B4" w:rsidRPr="009708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».</w:t>
      </w:r>
      <w:proofErr w:type="gramEnd"/>
    </w:p>
    <w:p w14:paraId="2023EECB" w14:textId="2CF3387C" w:rsidR="00EA3477" w:rsidRPr="009708B4" w:rsidRDefault="009708B4" w:rsidP="00826F55">
      <w:pPr>
        <w:pStyle w:val="110"/>
        <w:spacing w:after="0" w:line="240" w:lineRule="auto"/>
        <w:ind w:firstLine="567"/>
        <w:rPr>
          <w:color w:val="000000"/>
          <w:szCs w:val="28"/>
        </w:rPr>
      </w:pPr>
      <w:r w:rsidRPr="009708B4">
        <w:rPr>
          <w:rFonts w:eastAsia="Times New Roman"/>
          <w:szCs w:val="28"/>
        </w:rPr>
        <w:t>1.5. Подпункт 49.2.26. изложить в новой редакции:</w:t>
      </w:r>
    </w:p>
    <w:p w14:paraId="4060E32A" w14:textId="279880D2" w:rsidR="009708B4" w:rsidRPr="009708B4" w:rsidRDefault="003A1290" w:rsidP="009708B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9708B4" w:rsidRPr="009708B4">
        <w:rPr>
          <w:rFonts w:ascii="Times New Roman" w:eastAsiaTheme="minorEastAsia" w:hAnsi="Times New Roman" w:cs="Times New Roman"/>
          <w:sz w:val="28"/>
          <w:szCs w:val="28"/>
        </w:rPr>
        <w:t>49.2.26. Запрещается сброс, складирование и (или) временное хранение мусора на территориях общего пользования населенных пунктов муниципального образования вне мест (площадок) накопления твердых коммунальных отходов</w:t>
      </w:r>
      <w:proofErr w:type="gramStart"/>
      <w:r w:rsidR="009708B4" w:rsidRPr="009708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».</w:t>
      </w:r>
      <w:proofErr w:type="gramEnd"/>
    </w:p>
    <w:p w14:paraId="38E5F39B" w14:textId="77777777" w:rsidR="00EA3477" w:rsidRPr="009708B4" w:rsidRDefault="00EA3477" w:rsidP="00826F55">
      <w:pPr>
        <w:pStyle w:val="110"/>
        <w:spacing w:after="0" w:line="240" w:lineRule="auto"/>
        <w:ind w:firstLine="567"/>
        <w:rPr>
          <w:color w:val="000000"/>
          <w:szCs w:val="28"/>
        </w:rPr>
      </w:pPr>
    </w:p>
    <w:p w14:paraId="68BF664F" w14:textId="1630137A" w:rsidR="00EA3477" w:rsidRPr="009708B4" w:rsidRDefault="009708B4" w:rsidP="00826F55">
      <w:pPr>
        <w:pStyle w:val="110"/>
        <w:spacing w:after="0" w:line="240" w:lineRule="auto"/>
        <w:ind w:firstLine="567"/>
        <w:rPr>
          <w:color w:val="000000"/>
          <w:szCs w:val="28"/>
        </w:rPr>
      </w:pPr>
      <w:r w:rsidRPr="009708B4">
        <w:rPr>
          <w:rFonts w:eastAsia="Times New Roman"/>
          <w:szCs w:val="28"/>
        </w:rPr>
        <w:t>1.6. Подпункт 49.2.29. изложить в новой редакции:</w:t>
      </w:r>
    </w:p>
    <w:p w14:paraId="36635CD4" w14:textId="20F8BE4E" w:rsidR="009708B4" w:rsidRPr="009708B4" w:rsidRDefault="003A1290" w:rsidP="009708B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9708B4" w:rsidRPr="009708B4">
        <w:rPr>
          <w:rFonts w:ascii="Times New Roman" w:eastAsiaTheme="minorEastAsia" w:hAnsi="Times New Roman" w:cs="Times New Roman"/>
          <w:sz w:val="28"/>
          <w:szCs w:val="28"/>
        </w:rPr>
        <w:t>49.2.29. Складирование крупногабаритных отходов осуществляется потребителем в бункеры, расположенные на контейнерных площадках</w:t>
      </w:r>
      <w:proofErr w:type="gramStart"/>
      <w:r w:rsidR="009708B4" w:rsidRPr="009708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».</w:t>
      </w:r>
      <w:proofErr w:type="gramEnd"/>
    </w:p>
    <w:p w14:paraId="7F6176D2" w14:textId="5F67B93F" w:rsidR="001C0F38" w:rsidRPr="009708B4" w:rsidRDefault="009708B4" w:rsidP="00826F55">
      <w:pPr>
        <w:pStyle w:val="110"/>
        <w:spacing w:after="0" w:line="240" w:lineRule="auto"/>
        <w:ind w:firstLine="567"/>
        <w:rPr>
          <w:rFonts w:eastAsia="Times New Roman"/>
          <w:szCs w:val="28"/>
        </w:rPr>
      </w:pPr>
      <w:r w:rsidRPr="009708B4">
        <w:rPr>
          <w:rFonts w:eastAsia="Times New Roman"/>
          <w:szCs w:val="28"/>
        </w:rPr>
        <w:t>1.7. Подпункт 49.2.34. изложить в новой редакции:</w:t>
      </w:r>
    </w:p>
    <w:p w14:paraId="15182A9A" w14:textId="76CEEA22" w:rsidR="009708B4" w:rsidRPr="009708B4" w:rsidRDefault="003A1290" w:rsidP="009708B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9708B4" w:rsidRPr="009708B4">
        <w:rPr>
          <w:rFonts w:ascii="Times New Roman" w:eastAsiaTheme="minorEastAsia" w:hAnsi="Times New Roman" w:cs="Times New Roman"/>
          <w:sz w:val="28"/>
          <w:szCs w:val="28"/>
        </w:rPr>
        <w:t>49.2.34. Приобретение и установку контейнеров для сбора ТКО и КГО осуществляет собственник контейнерной площадки</w:t>
      </w:r>
      <w:proofErr w:type="gramStart"/>
      <w:r w:rsidR="009708B4" w:rsidRPr="009708B4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».</w:t>
      </w:r>
      <w:r w:rsidR="009708B4" w:rsidRPr="009708B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End"/>
    </w:p>
    <w:p w14:paraId="29A49A4F" w14:textId="5C80982E" w:rsidR="009708B4" w:rsidRPr="009708B4" w:rsidRDefault="009708B4" w:rsidP="00826F55">
      <w:pPr>
        <w:pStyle w:val="110"/>
        <w:spacing w:after="0" w:line="240" w:lineRule="auto"/>
        <w:ind w:firstLine="567"/>
        <w:rPr>
          <w:rFonts w:eastAsia="Times New Roman"/>
          <w:szCs w:val="28"/>
        </w:rPr>
      </w:pPr>
      <w:r w:rsidRPr="009708B4">
        <w:rPr>
          <w:rFonts w:eastAsia="Times New Roman"/>
          <w:szCs w:val="28"/>
        </w:rPr>
        <w:t>1.8. Подпункт 49.2.37. изложить в новой редакции:</w:t>
      </w:r>
    </w:p>
    <w:p w14:paraId="4C5AF20E" w14:textId="48C4130E" w:rsidR="009708B4" w:rsidRPr="009708B4" w:rsidRDefault="003A1290" w:rsidP="003A12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9708B4" w:rsidRPr="009708B4">
        <w:rPr>
          <w:rFonts w:ascii="Times New Roman" w:eastAsiaTheme="minorEastAsia" w:hAnsi="Times New Roman" w:cs="Times New Roman"/>
          <w:sz w:val="28"/>
          <w:szCs w:val="28"/>
        </w:rPr>
        <w:t>49.2.37. Запрещается складирование:</w:t>
      </w:r>
    </w:p>
    <w:p w14:paraId="5804D8A7" w14:textId="77777777" w:rsidR="009708B4" w:rsidRPr="009708B4" w:rsidRDefault="009708B4" w:rsidP="003A12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9708B4">
        <w:rPr>
          <w:rFonts w:ascii="Times New Roman" w:eastAsiaTheme="minorEastAsia" w:hAnsi="Times New Roman" w:cs="Times New Roman"/>
          <w:sz w:val="28"/>
          <w:szCs w:val="28"/>
        </w:rPr>
        <w:t>а) в контейнерах и (или) бункерах или иных накопителях горящих, раскаленных или горячих отходов, снега и льда, осветительных приборов и электрических ламп, содержащих ртуть, батарей и аккумуляторов, медицинских отходов, отходов строительства и ремонта (за исключением текущего), а также иных отходов, которые могут повредить контейнеры, мусоровозы или иные транспортные средства или нарушить режим работы объектов обработки, энергетической утилизации, утилизации твердых коммунальных</w:t>
      </w:r>
      <w:proofErr w:type="gramEnd"/>
      <w:r w:rsidRPr="009708B4">
        <w:rPr>
          <w:rFonts w:ascii="Times New Roman" w:eastAsiaTheme="minorEastAsia" w:hAnsi="Times New Roman" w:cs="Times New Roman"/>
          <w:sz w:val="28"/>
          <w:szCs w:val="28"/>
        </w:rPr>
        <w:t xml:space="preserve"> отходов путем производства из их органической части </w:t>
      </w:r>
      <w:r w:rsidRPr="009708B4">
        <w:rPr>
          <w:rFonts w:ascii="Times New Roman" w:eastAsiaTheme="minorEastAsia" w:hAnsi="Times New Roman" w:cs="Times New Roman"/>
          <w:sz w:val="28"/>
          <w:szCs w:val="28"/>
        </w:rPr>
        <w:lastRenderedPageBreak/>
        <w:t>искусственных грунтов, обезвреживания и захоронения твердых коммунальных отходов;</w:t>
      </w:r>
    </w:p>
    <w:p w14:paraId="4CF86924" w14:textId="77777777" w:rsidR="009708B4" w:rsidRPr="009708B4" w:rsidRDefault="009708B4" w:rsidP="003A12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9708B4">
        <w:rPr>
          <w:rFonts w:ascii="Times New Roman" w:eastAsiaTheme="minorEastAsia" w:hAnsi="Times New Roman" w:cs="Times New Roman"/>
          <w:sz w:val="28"/>
          <w:szCs w:val="28"/>
        </w:rPr>
        <w:t>б) твердых коммунальных отходов вне контейнеров и (или) бункеров или иных накопителей, в контейнеры и (или) бункеры или иные накопители, не предназначенные для таких видов отходов, а также на территории, прилегающей к месту (площадке) накопления твердых коммунальных отходов, за исключением случаев, установленных законодательством Российской Федерации;</w:t>
      </w:r>
    </w:p>
    <w:p w14:paraId="70E6682F" w14:textId="77777777" w:rsidR="009708B4" w:rsidRPr="009708B4" w:rsidRDefault="009708B4" w:rsidP="003A12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9708B4">
        <w:rPr>
          <w:rFonts w:ascii="Times New Roman" w:eastAsiaTheme="minorEastAsia" w:hAnsi="Times New Roman" w:cs="Times New Roman"/>
          <w:sz w:val="28"/>
          <w:szCs w:val="28"/>
        </w:rPr>
        <w:t>в) отходов, образовавшихся при уходе за древесно-кустарниковыми посадками, в местах (площадках) накопления твердых коммунальных отходов.</w:t>
      </w:r>
    </w:p>
    <w:p w14:paraId="39C109F9" w14:textId="77777777" w:rsidR="009708B4" w:rsidRPr="00826F55" w:rsidRDefault="009708B4" w:rsidP="00826F55">
      <w:pPr>
        <w:pStyle w:val="110"/>
        <w:spacing w:after="0" w:line="240" w:lineRule="auto"/>
        <w:ind w:firstLine="567"/>
        <w:rPr>
          <w:color w:val="000000"/>
          <w:szCs w:val="28"/>
        </w:rPr>
      </w:pPr>
    </w:p>
    <w:p w14:paraId="723F10D3" w14:textId="11407D27" w:rsidR="00826F55" w:rsidRDefault="00826F55" w:rsidP="00826F55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</w:t>
      </w:r>
      <w:r w:rsidR="003A1290">
        <w:rPr>
          <w:rFonts w:ascii="Times New Roman" w:hAnsi="Times New Roman" w:cs="Times New Roman"/>
          <w:sz w:val="28"/>
          <w:szCs w:val="28"/>
          <w:highlight w:val="white"/>
        </w:rPr>
        <w:t>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 w:rsidRPr="00826F55">
        <w:rPr>
          <w:rFonts w:ascii="Times New Roman" w:hAnsi="Times New Roman" w:cs="Times New Roman"/>
          <w:sz w:val="28"/>
          <w:szCs w:val="28"/>
          <w:highlight w:val="white"/>
        </w:rPr>
        <w:t>дополни</w:t>
      </w:r>
      <w:r>
        <w:rPr>
          <w:rFonts w:ascii="Times New Roman" w:hAnsi="Times New Roman" w:cs="Times New Roman"/>
          <w:sz w:val="28"/>
          <w:szCs w:val="28"/>
          <w:highlight w:val="white"/>
        </w:rPr>
        <w:t>ть</w:t>
      </w:r>
      <w:r w:rsidRPr="00826F55">
        <w:rPr>
          <w:rFonts w:ascii="Times New Roman" w:hAnsi="Times New Roman" w:cs="Times New Roman"/>
          <w:sz w:val="28"/>
          <w:szCs w:val="28"/>
          <w:highlight w:val="white"/>
        </w:rPr>
        <w:t xml:space="preserve"> раздел </w:t>
      </w:r>
      <w:r w:rsidRPr="00826F55">
        <w:rPr>
          <w:rFonts w:ascii="Times New Roman" w:hAnsi="Times New Roman" w:cs="Times New Roman"/>
          <w:sz w:val="28"/>
          <w:szCs w:val="28"/>
          <w:highlight w:val="white"/>
          <w:lang w:val="en-US"/>
        </w:rPr>
        <w:t>X</w:t>
      </w:r>
      <w:r w:rsidRPr="00826F55">
        <w:rPr>
          <w:rFonts w:ascii="Times New Roman" w:hAnsi="Times New Roman" w:cs="Times New Roman"/>
          <w:sz w:val="28"/>
          <w:szCs w:val="28"/>
          <w:highlight w:val="white"/>
        </w:rPr>
        <w:t xml:space="preserve"> подпунктом 54.8.6. следующего содержания:</w:t>
      </w:r>
    </w:p>
    <w:p w14:paraId="234B64FD" w14:textId="05747CBB" w:rsidR="00826F55" w:rsidRPr="00826F55" w:rsidRDefault="00826F55" w:rsidP="00826F55">
      <w:pPr>
        <w:pStyle w:val="a4"/>
        <w:spacing w:before="0" w:beforeAutospacing="0" w:after="0" w:afterAutospacing="0" w:line="276" w:lineRule="atLeast"/>
        <w:ind w:firstLine="709"/>
        <w:jc w:val="both"/>
        <w:rPr>
          <w:color w:val="000000"/>
          <w:sz w:val="28"/>
          <w:szCs w:val="28"/>
        </w:rPr>
      </w:pPr>
      <w:r w:rsidRPr="00826F55">
        <w:rPr>
          <w:color w:val="000000"/>
          <w:sz w:val="28"/>
          <w:szCs w:val="28"/>
        </w:rPr>
        <w:t xml:space="preserve">«54.8.6. </w:t>
      </w:r>
      <w:proofErr w:type="gramStart"/>
      <w:r w:rsidRPr="00826F55">
        <w:rPr>
          <w:color w:val="000000"/>
          <w:sz w:val="28"/>
          <w:szCs w:val="28"/>
        </w:rPr>
        <w:t>Информация, предназначенная для потребителей товаров (работ, услуг) размещенная изготовителем (исполнителем, продавцом) в общедоступных местах (местах, доступных для неопределенного круга лиц) с использованием вывесок или иных средств размещения информации (надписей, указателей, внешних поверхностей, информационных табличек, информационных знаков, конструкций, сооружений, технических приспособлений и других носителей, предназначенных для распространения информации, за исключением рекламных конструкций) должна быть выполнена на русском языке как государственном языке</w:t>
      </w:r>
      <w:proofErr w:type="gramEnd"/>
      <w:r w:rsidRPr="00826F55">
        <w:rPr>
          <w:color w:val="000000"/>
          <w:sz w:val="28"/>
          <w:szCs w:val="28"/>
        </w:rPr>
        <w:t xml:space="preserve"> Российской Федерации.</w:t>
      </w:r>
    </w:p>
    <w:p w14:paraId="1E6E1102" w14:textId="77777777" w:rsidR="00826F55" w:rsidRPr="00826F55" w:rsidRDefault="00826F55" w:rsidP="00826F55">
      <w:pPr>
        <w:pStyle w:val="a4"/>
        <w:spacing w:before="0" w:beforeAutospacing="0" w:after="0" w:afterAutospacing="0" w:line="276" w:lineRule="atLeast"/>
        <w:ind w:firstLine="709"/>
        <w:jc w:val="both"/>
        <w:rPr>
          <w:color w:val="000000"/>
          <w:sz w:val="28"/>
          <w:szCs w:val="28"/>
        </w:rPr>
      </w:pPr>
      <w:r w:rsidRPr="00826F55">
        <w:rPr>
          <w:color w:val="000000"/>
          <w:sz w:val="28"/>
          <w:szCs w:val="28"/>
        </w:rPr>
        <w:t xml:space="preserve">По усмотрению изготовителя (исполнителя, продавца) информация, предназначенная для потребителей товаров (работ, услуг), в соответствии с частью 2 </w:t>
      </w:r>
      <w:r w:rsidRPr="00ED318D">
        <w:rPr>
          <w:sz w:val="28"/>
          <w:szCs w:val="28"/>
        </w:rPr>
        <w:t>статьи 3 </w:t>
      </w:r>
      <w:hyperlink r:id="rId11" w:tgtFrame="_blank" w:history="1">
        <w:r w:rsidRPr="00ED318D">
          <w:rPr>
            <w:sz w:val="28"/>
            <w:szCs w:val="28"/>
          </w:rPr>
          <w:t>Федерального закона от 01.06.2005 № 53-ФЗ</w:t>
        </w:r>
      </w:hyperlink>
      <w:r w:rsidRPr="00826F55">
        <w:rPr>
          <w:color w:val="000000"/>
          <w:sz w:val="28"/>
          <w:szCs w:val="28"/>
        </w:rPr>
        <w:t xml:space="preserve"> «О государственном языке Российской Федерации» может быть выполнена также на государственных языках республик и (или) иных языках народов Российской Федерации, а также на иностранных языках. </w:t>
      </w:r>
      <w:proofErr w:type="gramStart"/>
      <w:r w:rsidRPr="00826F55">
        <w:rPr>
          <w:color w:val="000000"/>
          <w:sz w:val="28"/>
          <w:szCs w:val="28"/>
        </w:rPr>
        <w:t>Тексты на русском языке и на государственном языке республики, находящейся в составе Российской Федерации, других языках народов Российской Федерации, иностранных языках, если иное не установлено законодательством Российской Федерации, должны быть идентичными по содержанию, равнозначными по размещению и техническому оформлению (иметь одинаковые параметры - цвет, тип и размер шрифта), выполнены разборчиво, звуковая информация (в том числе в аудио- и аудиовизуальных материалах, теле</w:t>
      </w:r>
      <w:proofErr w:type="gramEnd"/>
      <w:r w:rsidRPr="00826F55">
        <w:rPr>
          <w:color w:val="000000"/>
          <w:sz w:val="28"/>
          <w:szCs w:val="28"/>
        </w:rPr>
        <w:t xml:space="preserve">- </w:t>
      </w:r>
      <w:proofErr w:type="gramStart"/>
      <w:r w:rsidRPr="00826F55">
        <w:rPr>
          <w:color w:val="000000"/>
          <w:sz w:val="28"/>
          <w:szCs w:val="28"/>
        </w:rPr>
        <w:t>и радиопрограммах) на русском языке и указанная информация на государственном языке республики, находящейся в составе Российской Федерации, других языках народов Российской Федерации, иностранных языках, если иное не установлено законодательством Российской Федерации, также должна быть идентичной по содержанию, звучанию и способам передачи.</w:t>
      </w:r>
      <w:proofErr w:type="gramEnd"/>
    </w:p>
    <w:p w14:paraId="7F8F3E0F" w14:textId="77777777" w:rsidR="00826F55" w:rsidRPr="00826F55" w:rsidRDefault="00826F55" w:rsidP="00826F55">
      <w:pPr>
        <w:pStyle w:val="a4"/>
        <w:spacing w:before="0" w:beforeAutospacing="0" w:after="0" w:afterAutospacing="0" w:line="276" w:lineRule="atLeast"/>
        <w:ind w:firstLine="709"/>
        <w:jc w:val="both"/>
        <w:rPr>
          <w:color w:val="000000"/>
          <w:sz w:val="28"/>
          <w:szCs w:val="28"/>
        </w:rPr>
      </w:pPr>
      <w:r w:rsidRPr="00826F55">
        <w:rPr>
          <w:color w:val="000000"/>
          <w:sz w:val="28"/>
          <w:szCs w:val="28"/>
        </w:rPr>
        <w:t>Положения настоящего пункта не применяются к случаям использования фирменных наименований, товарных знаков, знаков обслуживания, а также к другим случаям, предусмотренным федеральными законами, иными нормативными правовыми актами Российской Федерации</w:t>
      </w:r>
      <w:proofErr w:type="gramStart"/>
      <w:r w:rsidRPr="00826F55">
        <w:rPr>
          <w:color w:val="000000"/>
          <w:sz w:val="28"/>
          <w:szCs w:val="28"/>
        </w:rPr>
        <w:t>.».</w:t>
      </w:r>
      <w:proofErr w:type="gramEnd"/>
    </w:p>
    <w:p w14:paraId="344A150D" w14:textId="77777777" w:rsidR="00242A64" w:rsidRDefault="00242A64" w:rsidP="00242A64">
      <w:pPr>
        <w:spacing w:after="0" w:line="240" w:lineRule="auto"/>
        <w:ind w:firstLine="567"/>
        <w:rPr>
          <w:rFonts w:ascii="Times New Roman" w:hAnsi="Times New Roman" w:cs="Times New Roman"/>
          <w:color w:val="auto"/>
          <w:spacing w:val="1"/>
          <w:sz w:val="28"/>
          <w:szCs w:val="28"/>
        </w:rPr>
      </w:pPr>
    </w:p>
    <w:p w14:paraId="19166B04" w14:textId="6195CC7A" w:rsidR="00242A64" w:rsidRDefault="009708B4" w:rsidP="00242A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42A64">
        <w:rPr>
          <w:rFonts w:ascii="Times New Roman" w:hAnsi="Times New Roman" w:cs="Times New Roman"/>
          <w:sz w:val="28"/>
          <w:szCs w:val="28"/>
        </w:rPr>
        <w:t>. Администрации городского округа муниципальное образование городской округ город Брянка Луганской Народной Республики обеспечить официальное опубликование полного текста настоящего решения в официальном средстве массовой информации и обнародовать на официальном сайте муниципального образования городской округ город Брянка Луганской Народной Республики в информационно-телекоммуникационной сети «Интернет» (</w:t>
      </w:r>
      <w:hyperlink r:id="rId12" w:history="1">
        <w:r w:rsidR="00242A6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https://bryanka.su/</w:t>
        </w:r>
      </w:hyperlink>
      <w:r w:rsidR="00242A64">
        <w:rPr>
          <w:rFonts w:ascii="Times New Roman" w:hAnsi="Times New Roman" w:cs="Times New Roman"/>
          <w:sz w:val="28"/>
          <w:szCs w:val="28"/>
        </w:rPr>
        <w:t>).</w:t>
      </w:r>
    </w:p>
    <w:p w14:paraId="0C144363" w14:textId="77777777" w:rsidR="00242A64" w:rsidRDefault="00242A64" w:rsidP="00242A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069D2A8" w14:textId="7ED85A5D" w:rsidR="00242A64" w:rsidRDefault="009708B4" w:rsidP="00242A64">
      <w:pPr>
        <w:spacing w:after="0" w:line="240" w:lineRule="auto"/>
        <w:ind w:left="-15" w:firstLine="58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42A6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42A64">
        <w:rPr>
          <w:rFonts w:ascii="Times New Roman" w:hAnsi="Times New Roman" w:cs="Times New Roman"/>
          <w:bCs/>
          <w:color w:val="auto"/>
          <w:sz w:val="28"/>
          <w:szCs w:val="28"/>
        </w:rPr>
        <w:t>Настоящее решение вступает в силу после его официального опубликования.</w:t>
      </w:r>
    </w:p>
    <w:p w14:paraId="76C33884" w14:textId="77777777" w:rsidR="00242A64" w:rsidRDefault="00242A64" w:rsidP="00242A64">
      <w:pPr>
        <w:spacing w:after="0" w:line="240" w:lineRule="auto"/>
        <w:ind w:left="-15" w:firstLine="582"/>
        <w:rPr>
          <w:rFonts w:ascii="Times New Roman" w:hAnsi="Times New Roman" w:cs="Times New Roman"/>
          <w:color w:val="auto"/>
          <w:sz w:val="28"/>
          <w:szCs w:val="28"/>
        </w:rPr>
      </w:pPr>
    </w:p>
    <w:p w14:paraId="3A5C16B7" w14:textId="6CB4CDD8" w:rsidR="00242A64" w:rsidRDefault="009708B4" w:rsidP="00242A64">
      <w:pPr>
        <w:spacing w:after="0" w:line="240" w:lineRule="auto"/>
        <w:ind w:left="-15" w:firstLine="58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2A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2A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2A6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Совета городского округа муниципальное образование городской округ город Брянка Луганской Народной Республики, Главу муниципального образования городской округ город Брянка Луганской Народной Республики.</w:t>
      </w:r>
    </w:p>
    <w:p w14:paraId="79E04EF5" w14:textId="77777777" w:rsidR="00242A64" w:rsidRDefault="00242A64" w:rsidP="00242A64">
      <w:pPr>
        <w:pStyle w:val="a9"/>
        <w:spacing w:after="0" w:line="240" w:lineRule="auto"/>
        <w:ind w:right="-2"/>
        <w:jc w:val="both"/>
        <w:rPr>
          <w:color w:val="000000"/>
          <w:sz w:val="28"/>
          <w:szCs w:val="28"/>
        </w:rPr>
      </w:pPr>
    </w:p>
    <w:tbl>
      <w:tblPr>
        <w:tblW w:w="9532" w:type="dxa"/>
        <w:tblInd w:w="-318" w:type="dxa"/>
        <w:tblLook w:val="04A0" w:firstRow="1" w:lastRow="0" w:firstColumn="1" w:lastColumn="0" w:noHBand="0" w:noVBand="1"/>
      </w:tblPr>
      <w:tblGrid>
        <w:gridCol w:w="4996"/>
        <w:gridCol w:w="4536"/>
      </w:tblGrid>
      <w:tr w:rsidR="00242A64" w14:paraId="7C1D0136" w14:textId="77777777" w:rsidTr="00A91FAF">
        <w:tc>
          <w:tcPr>
            <w:tcW w:w="4996" w:type="dxa"/>
          </w:tcPr>
          <w:p w14:paraId="2D41FD19" w14:textId="77777777" w:rsidR="00242A64" w:rsidRDefault="00242A64">
            <w:pPr>
              <w:suppressAutoHyphens/>
              <w:wordWrap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579777BB" w14:textId="171A2153" w:rsidR="00242A64" w:rsidRDefault="00242A64">
            <w:pPr>
              <w:suppressAutoHyphens/>
              <w:wordWrap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Председатель Совета городского             округа муниципальное образование        городской округ город Брянка                Луганской Народной Республики</w:t>
            </w:r>
          </w:p>
          <w:p w14:paraId="68D91DFE" w14:textId="77777777" w:rsidR="00242A64" w:rsidRDefault="00242A64">
            <w:pPr>
              <w:suppressAutoHyphens/>
              <w:wordWrap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______________Н.В. Волошина</w:t>
            </w:r>
          </w:p>
        </w:tc>
        <w:tc>
          <w:tcPr>
            <w:tcW w:w="4536" w:type="dxa"/>
          </w:tcPr>
          <w:p w14:paraId="6C608A0A" w14:textId="77777777" w:rsidR="00242A64" w:rsidRDefault="00242A64">
            <w:pPr>
              <w:suppressAutoHyphens/>
              <w:wordWrap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4E9C89A2" w14:textId="77777777" w:rsidR="00242A64" w:rsidRDefault="00242A64">
            <w:pPr>
              <w:suppressAutoHyphens/>
              <w:wordWrap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Глава городского округа                      муниципальное образование               городской округ город Брянка           Луганской Народной Республики</w:t>
            </w:r>
          </w:p>
          <w:p w14:paraId="6658EA2F" w14:textId="77777777" w:rsidR="00242A64" w:rsidRDefault="00242A64">
            <w:pPr>
              <w:suppressAutoHyphens/>
              <w:wordWrap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_______________ Е.О. Морозов</w:t>
            </w:r>
          </w:p>
        </w:tc>
      </w:tr>
    </w:tbl>
    <w:p w14:paraId="755682EB" w14:textId="77777777" w:rsidR="00C27F18" w:rsidRDefault="00C27F18" w:rsidP="009708B4">
      <w:pPr>
        <w:spacing w:after="0" w:line="240" w:lineRule="auto"/>
        <w:ind w:left="277" w:right="-15" w:firstLine="5387"/>
        <w:jc w:val="center"/>
      </w:pPr>
    </w:p>
    <w:sectPr w:rsidR="00C27F18" w:rsidSect="004835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5F6"/>
    <w:multiLevelType w:val="hybridMultilevel"/>
    <w:tmpl w:val="E8967B78"/>
    <w:lvl w:ilvl="0" w:tplc="48AC7E3A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4DD316B"/>
    <w:multiLevelType w:val="hybridMultilevel"/>
    <w:tmpl w:val="5290BD9E"/>
    <w:lvl w:ilvl="0" w:tplc="64C8AC30">
      <w:start w:val="5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0419001B">
      <w:start w:val="1"/>
      <w:numFmt w:val="lowerRoman"/>
      <w:lvlText w:val="%6."/>
      <w:lvlJc w:val="right"/>
      <w:pPr>
        <w:ind w:left="4340" w:hanging="180"/>
      </w:pPr>
    </w:lvl>
    <w:lvl w:ilvl="6" w:tplc="0419000F">
      <w:start w:val="1"/>
      <w:numFmt w:val="decimal"/>
      <w:lvlText w:val="%7."/>
      <w:lvlJc w:val="left"/>
      <w:pPr>
        <w:ind w:left="5060" w:hanging="360"/>
      </w:pPr>
    </w:lvl>
    <w:lvl w:ilvl="7" w:tplc="04190019">
      <w:start w:val="1"/>
      <w:numFmt w:val="lowerLetter"/>
      <w:lvlText w:val="%8."/>
      <w:lvlJc w:val="left"/>
      <w:pPr>
        <w:ind w:left="5780" w:hanging="360"/>
      </w:pPr>
    </w:lvl>
    <w:lvl w:ilvl="8" w:tplc="0419001B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47555A0C"/>
    <w:multiLevelType w:val="hybridMultilevel"/>
    <w:tmpl w:val="76B8E3A8"/>
    <w:lvl w:ilvl="0" w:tplc="602285D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2A223AC">
      <w:start w:val="1"/>
      <w:numFmt w:val="bullet"/>
      <w:lvlText w:val="o"/>
      <w:lvlJc w:val="left"/>
      <w:pPr>
        <w:ind w:left="14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74658B6">
      <w:start w:val="1"/>
      <w:numFmt w:val="bullet"/>
      <w:lvlText w:val="▪"/>
      <w:lvlJc w:val="left"/>
      <w:pPr>
        <w:ind w:left="21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D16FF48">
      <w:start w:val="1"/>
      <w:numFmt w:val="bullet"/>
      <w:lvlText w:val="•"/>
      <w:lvlJc w:val="left"/>
      <w:pPr>
        <w:ind w:left="29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8564B1E">
      <w:start w:val="1"/>
      <w:numFmt w:val="bullet"/>
      <w:lvlText w:val="o"/>
      <w:lvlJc w:val="left"/>
      <w:pPr>
        <w:ind w:left="3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F8A4016">
      <w:start w:val="1"/>
      <w:numFmt w:val="bullet"/>
      <w:lvlText w:val="▪"/>
      <w:lvlJc w:val="left"/>
      <w:pPr>
        <w:ind w:left="43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1C65526">
      <w:start w:val="1"/>
      <w:numFmt w:val="bullet"/>
      <w:lvlText w:val="•"/>
      <w:lvlJc w:val="left"/>
      <w:pPr>
        <w:ind w:left="50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79848E8">
      <w:start w:val="1"/>
      <w:numFmt w:val="bullet"/>
      <w:lvlText w:val="o"/>
      <w:lvlJc w:val="left"/>
      <w:pPr>
        <w:ind w:left="5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DCA2BD6">
      <w:start w:val="1"/>
      <w:numFmt w:val="bullet"/>
      <w:lvlText w:val="▪"/>
      <w:lvlJc w:val="left"/>
      <w:pPr>
        <w:ind w:left="65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CB"/>
    <w:rsid w:val="001849E5"/>
    <w:rsid w:val="001B1E38"/>
    <w:rsid w:val="001C0F38"/>
    <w:rsid w:val="00242A64"/>
    <w:rsid w:val="00262DF5"/>
    <w:rsid w:val="0032309D"/>
    <w:rsid w:val="003A1290"/>
    <w:rsid w:val="003A4E8C"/>
    <w:rsid w:val="004078A5"/>
    <w:rsid w:val="00413E5B"/>
    <w:rsid w:val="004835A4"/>
    <w:rsid w:val="006C7ECF"/>
    <w:rsid w:val="00783F09"/>
    <w:rsid w:val="007C3626"/>
    <w:rsid w:val="00826F55"/>
    <w:rsid w:val="0084365B"/>
    <w:rsid w:val="00887859"/>
    <w:rsid w:val="008C553E"/>
    <w:rsid w:val="009708B4"/>
    <w:rsid w:val="00A91FAF"/>
    <w:rsid w:val="00B335B6"/>
    <w:rsid w:val="00B63AA2"/>
    <w:rsid w:val="00B91265"/>
    <w:rsid w:val="00C27F18"/>
    <w:rsid w:val="00E91DCB"/>
    <w:rsid w:val="00EA3477"/>
    <w:rsid w:val="00ED318D"/>
    <w:rsid w:val="00F52886"/>
    <w:rsid w:val="00F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C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64"/>
    <w:pPr>
      <w:spacing w:after="488" w:line="264" w:lineRule="auto"/>
      <w:ind w:firstLine="380"/>
      <w:jc w:val="both"/>
    </w:pPr>
    <w:rPr>
      <w:rFonts w:ascii="Arial" w:eastAsia="Arial" w:hAnsi="Arial" w:cs="Arial"/>
      <w:color w:val="000000"/>
      <w:sz w:val="20"/>
      <w:lang w:eastAsia="ru-RU"/>
    </w:rPr>
  </w:style>
  <w:style w:type="paragraph" w:styleId="1">
    <w:name w:val="heading 1"/>
    <w:next w:val="a"/>
    <w:link w:val="10"/>
    <w:uiPriority w:val="9"/>
    <w:qFormat/>
    <w:rsid w:val="00242A64"/>
    <w:pPr>
      <w:keepNext/>
      <w:keepLines/>
      <w:spacing w:after="428" w:line="261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A64"/>
    <w:rPr>
      <w:rFonts w:ascii="Arial" w:eastAsia="Arial" w:hAnsi="Arial" w:cs="Arial"/>
      <w:b/>
      <w:color w:val="000000"/>
      <w:sz w:val="21"/>
      <w:lang w:eastAsia="ru-RU"/>
    </w:rPr>
  </w:style>
  <w:style w:type="paragraph" w:customStyle="1" w:styleId="11">
    <w:name w:val="Гиперссылка1"/>
    <w:link w:val="a3"/>
    <w:uiPriority w:val="99"/>
    <w:rsid w:val="00242A64"/>
    <w:pPr>
      <w:spacing w:line="264" w:lineRule="auto"/>
    </w:pPr>
    <w:rPr>
      <w:rFonts w:eastAsiaTheme="minorEastAsia"/>
      <w:color w:val="0000FF"/>
      <w:u w:val="single"/>
      <w:lang w:eastAsia="ru-RU"/>
    </w:rPr>
  </w:style>
  <w:style w:type="character" w:styleId="a3">
    <w:name w:val="Hyperlink"/>
    <w:link w:val="11"/>
    <w:uiPriority w:val="99"/>
    <w:unhideWhenUsed/>
    <w:rsid w:val="00242A64"/>
    <w:rPr>
      <w:rFonts w:eastAsiaTheme="minorEastAsia"/>
      <w:color w:val="0000FF"/>
      <w:u w:val="single"/>
      <w:lang w:eastAsia="ru-RU"/>
    </w:rPr>
  </w:style>
  <w:style w:type="paragraph" w:styleId="a4">
    <w:name w:val="Normal (Web)"/>
    <w:basedOn w:val="a"/>
    <w:uiPriority w:val="99"/>
    <w:semiHidden/>
    <w:unhideWhenUsed/>
    <w:rsid w:val="00242A6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242A64"/>
    <w:pPr>
      <w:suppressAutoHyphens/>
      <w:spacing w:after="200" w:line="276" w:lineRule="auto"/>
      <w:ind w:left="102" w:right="113" w:firstLine="715"/>
    </w:pPr>
    <w:rPr>
      <w:rFonts w:ascii="Times New Roman" w:eastAsia="Tahoma" w:hAnsi="Times New Roman" w:cs="Noto Sans Devanagari"/>
      <w:sz w:val="28"/>
      <w:szCs w:val="20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rsid w:val="00242A64"/>
    <w:rPr>
      <w:rFonts w:ascii="Times New Roman" w:eastAsia="Tahoma" w:hAnsi="Times New Roman" w:cs="Noto Sans Devanagari"/>
      <w:color w:val="000000"/>
      <w:sz w:val="28"/>
      <w:szCs w:val="20"/>
      <w:lang w:eastAsia="zh-CN" w:bidi="hi-IN"/>
    </w:rPr>
  </w:style>
  <w:style w:type="paragraph" w:styleId="a7">
    <w:name w:val="No Spacing"/>
    <w:uiPriority w:val="1"/>
    <w:qFormat/>
    <w:rsid w:val="00242A64"/>
    <w:pPr>
      <w:spacing w:after="0" w:line="240" w:lineRule="auto"/>
      <w:ind w:firstLine="380"/>
      <w:jc w:val="both"/>
    </w:pPr>
    <w:rPr>
      <w:rFonts w:ascii="Arial" w:eastAsia="Arial" w:hAnsi="Arial" w:cs="Arial"/>
      <w:color w:val="000000"/>
      <w:sz w:val="20"/>
      <w:lang w:eastAsia="ru-RU"/>
    </w:rPr>
  </w:style>
  <w:style w:type="paragraph" w:styleId="a8">
    <w:name w:val="List Paragraph"/>
    <w:basedOn w:val="a"/>
    <w:uiPriority w:val="34"/>
    <w:qFormat/>
    <w:rsid w:val="00242A64"/>
    <w:pPr>
      <w:ind w:left="720"/>
      <w:contextualSpacing/>
    </w:pPr>
  </w:style>
  <w:style w:type="paragraph" w:customStyle="1" w:styleId="ConsPlusNormal">
    <w:name w:val="ConsPlusNormal"/>
    <w:uiPriority w:val="99"/>
    <w:rsid w:val="00242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Базовый"/>
    <w:uiPriority w:val="99"/>
    <w:rsid w:val="00242A64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Абзац списка с отступом1"/>
    <w:link w:val="110"/>
    <w:qFormat/>
    <w:locked/>
    <w:rsid w:val="00242A64"/>
    <w:rPr>
      <w:rFonts w:ascii="Times New Roman" w:hAnsi="Times New Roman" w:cs="Times New Roman"/>
      <w:sz w:val="28"/>
    </w:rPr>
  </w:style>
  <w:style w:type="paragraph" w:customStyle="1" w:styleId="110">
    <w:name w:val="Абзац списка с отступом11"/>
    <w:basedOn w:val="a"/>
    <w:link w:val="12"/>
    <w:qFormat/>
    <w:rsid w:val="00242A64"/>
    <w:pPr>
      <w:suppressAutoHyphens/>
      <w:spacing w:after="200" w:line="360" w:lineRule="auto"/>
      <w:ind w:firstLine="709"/>
    </w:pPr>
    <w:rPr>
      <w:rFonts w:ascii="Times New Roman" w:eastAsiaTheme="minorHAnsi" w:hAnsi="Times New Roman" w:cs="Times New Roman"/>
      <w:color w:val="auto"/>
      <w:sz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B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1E38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64"/>
    <w:pPr>
      <w:spacing w:after="488" w:line="264" w:lineRule="auto"/>
      <w:ind w:firstLine="380"/>
      <w:jc w:val="both"/>
    </w:pPr>
    <w:rPr>
      <w:rFonts w:ascii="Arial" w:eastAsia="Arial" w:hAnsi="Arial" w:cs="Arial"/>
      <w:color w:val="000000"/>
      <w:sz w:val="20"/>
      <w:lang w:eastAsia="ru-RU"/>
    </w:rPr>
  </w:style>
  <w:style w:type="paragraph" w:styleId="1">
    <w:name w:val="heading 1"/>
    <w:next w:val="a"/>
    <w:link w:val="10"/>
    <w:uiPriority w:val="9"/>
    <w:qFormat/>
    <w:rsid w:val="00242A64"/>
    <w:pPr>
      <w:keepNext/>
      <w:keepLines/>
      <w:spacing w:after="428" w:line="261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A64"/>
    <w:rPr>
      <w:rFonts w:ascii="Arial" w:eastAsia="Arial" w:hAnsi="Arial" w:cs="Arial"/>
      <w:b/>
      <w:color w:val="000000"/>
      <w:sz w:val="21"/>
      <w:lang w:eastAsia="ru-RU"/>
    </w:rPr>
  </w:style>
  <w:style w:type="paragraph" w:customStyle="1" w:styleId="11">
    <w:name w:val="Гиперссылка1"/>
    <w:link w:val="a3"/>
    <w:uiPriority w:val="99"/>
    <w:rsid w:val="00242A64"/>
    <w:pPr>
      <w:spacing w:line="264" w:lineRule="auto"/>
    </w:pPr>
    <w:rPr>
      <w:rFonts w:eastAsiaTheme="minorEastAsia"/>
      <w:color w:val="0000FF"/>
      <w:u w:val="single"/>
      <w:lang w:eastAsia="ru-RU"/>
    </w:rPr>
  </w:style>
  <w:style w:type="character" w:styleId="a3">
    <w:name w:val="Hyperlink"/>
    <w:link w:val="11"/>
    <w:uiPriority w:val="99"/>
    <w:unhideWhenUsed/>
    <w:rsid w:val="00242A64"/>
    <w:rPr>
      <w:rFonts w:eastAsiaTheme="minorEastAsia"/>
      <w:color w:val="0000FF"/>
      <w:u w:val="single"/>
      <w:lang w:eastAsia="ru-RU"/>
    </w:rPr>
  </w:style>
  <w:style w:type="paragraph" w:styleId="a4">
    <w:name w:val="Normal (Web)"/>
    <w:basedOn w:val="a"/>
    <w:uiPriority w:val="99"/>
    <w:semiHidden/>
    <w:unhideWhenUsed/>
    <w:rsid w:val="00242A6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242A64"/>
    <w:pPr>
      <w:suppressAutoHyphens/>
      <w:spacing w:after="200" w:line="276" w:lineRule="auto"/>
      <w:ind w:left="102" w:right="113" w:firstLine="715"/>
    </w:pPr>
    <w:rPr>
      <w:rFonts w:ascii="Times New Roman" w:eastAsia="Tahoma" w:hAnsi="Times New Roman" w:cs="Noto Sans Devanagari"/>
      <w:sz w:val="28"/>
      <w:szCs w:val="20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rsid w:val="00242A64"/>
    <w:rPr>
      <w:rFonts w:ascii="Times New Roman" w:eastAsia="Tahoma" w:hAnsi="Times New Roman" w:cs="Noto Sans Devanagari"/>
      <w:color w:val="000000"/>
      <w:sz w:val="28"/>
      <w:szCs w:val="20"/>
      <w:lang w:eastAsia="zh-CN" w:bidi="hi-IN"/>
    </w:rPr>
  </w:style>
  <w:style w:type="paragraph" w:styleId="a7">
    <w:name w:val="No Spacing"/>
    <w:uiPriority w:val="1"/>
    <w:qFormat/>
    <w:rsid w:val="00242A64"/>
    <w:pPr>
      <w:spacing w:after="0" w:line="240" w:lineRule="auto"/>
      <w:ind w:firstLine="380"/>
      <w:jc w:val="both"/>
    </w:pPr>
    <w:rPr>
      <w:rFonts w:ascii="Arial" w:eastAsia="Arial" w:hAnsi="Arial" w:cs="Arial"/>
      <w:color w:val="000000"/>
      <w:sz w:val="20"/>
      <w:lang w:eastAsia="ru-RU"/>
    </w:rPr>
  </w:style>
  <w:style w:type="paragraph" w:styleId="a8">
    <w:name w:val="List Paragraph"/>
    <w:basedOn w:val="a"/>
    <w:uiPriority w:val="34"/>
    <w:qFormat/>
    <w:rsid w:val="00242A64"/>
    <w:pPr>
      <w:ind w:left="720"/>
      <w:contextualSpacing/>
    </w:pPr>
  </w:style>
  <w:style w:type="paragraph" w:customStyle="1" w:styleId="ConsPlusNormal">
    <w:name w:val="ConsPlusNormal"/>
    <w:uiPriority w:val="99"/>
    <w:rsid w:val="00242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Базовый"/>
    <w:uiPriority w:val="99"/>
    <w:rsid w:val="00242A64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Абзац списка с отступом1"/>
    <w:link w:val="110"/>
    <w:qFormat/>
    <w:locked/>
    <w:rsid w:val="00242A64"/>
    <w:rPr>
      <w:rFonts w:ascii="Times New Roman" w:hAnsi="Times New Roman" w:cs="Times New Roman"/>
      <w:sz w:val="28"/>
    </w:rPr>
  </w:style>
  <w:style w:type="paragraph" w:customStyle="1" w:styleId="110">
    <w:name w:val="Абзац списка с отступом11"/>
    <w:basedOn w:val="a"/>
    <w:link w:val="12"/>
    <w:qFormat/>
    <w:rsid w:val="00242A64"/>
    <w:pPr>
      <w:suppressAutoHyphens/>
      <w:spacing w:after="200" w:line="360" w:lineRule="auto"/>
      <w:ind w:firstLine="709"/>
    </w:pPr>
    <w:rPr>
      <w:rFonts w:ascii="Times New Roman" w:eastAsiaTheme="minorHAnsi" w:hAnsi="Times New Roman" w:cs="Times New Roman"/>
      <w:color w:val="auto"/>
      <w:sz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B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1E38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63199DC-B27A-4C23-8403-F68F22FF8F7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yperlink" Target="https://bryanka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B8F3D8B2-3749-4DA1-A186-D775FADE44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B36A08B-52C8-4CFC-950F-69F52BC9154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B8F3D8B2-3749-4DA1-A186-D775FADE44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GlavKadr</dc:creator>
  <cp:keywords/>
  <dc:description/>
  <cp:lastModifiedBy>Urist_1</cp:lastModifiedBy>
  <cp:revision>19</cp:revision>
  <dcterms:created xsi:type="dcterms:W3CDTF">2026-02-27T09:30:00Z</dcterms:created>
  <dcterms:modified xsi:type="dcterms:W3CDTF">2026-03-23T06:56:00Z</dcterms:modified>
</cp:coreProperties>
</file>